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E3208" w14:textId="77777777" w:rsidR="004277BC" w:rsidRPr="00DF1F7C" w:rsidRDefault="004277BC" w:rsidP="004277BC">
      <w:pPr>
        <w:contextualSpacing/>
        <w:rPr>
          <w:rFonts w:eastAsia="Calibri" w:cstheme="minorHAnsi"/>
        </w:rPr>
      </w:pPr>
    </w:p>
    <w:p w14:paraId="0E72A805" w14:textId="737217F5" w:rsidR="004277BC" w:rsidRPr="00DF1F7C" w:rsidRDefault="004277BC" w:rsidP="004277BC">
      <w:pPr>
        <w:contextualSpacing/>
        <w:rPr>
          <w:rFonts w:eastAsia="Calibri" w:cstheme="minorHAnsi"/>
        </w:rPr>
      </w:pPr>
      <w:r w:rsidRPr="00DF1F7C">
        <w:rPr>
          <w:rFonts w:eastAsia="Calibri" w:cstheme="minorHAnsi"/>
        </w:rPr>
        <w:t xml:space="preserve">Recently, the </w:t>
      </w:r>
      <w:hyperlink r:id="rId10" w:history="1">
        <w:r w:rsidRPr="00DF1F7C">
          <w:rPr>
            <w:rStyle w:val="Hyperlink"/>
            <w:rFonts w:eastAsia="Calibri" w:cstheme="minorHAnsi"/>
          </w:rPr>
          <w:t>Centers for Medicare and Medicaid Services (CMS) allowed a decision to move forward on how micro-invasive glaucoma surgery</w:t>
        </w:r>
      </w:hyperlink>
      <w:r w:rsidRPr="00DF1F7C">
        <w:rPr>
          <w:rFonts w:eastAsia="Calibri" w:cstheme="minorHAnsi"/>
        </w:rPr>
        <w:t xml:space="preserve"> (MIGS) will be covered for individuals who have glaucoma.</w:t>
      </w:r>
    </w:p>
    <w:p w14:paraId="5FA48EB2" w14:textId="77777777" w:rsidR="004277BC" w:rsidRPr="00DF1F7C" w:rsidRDefault="004277BC" w:rsidP="004277BC">
      <w:pPr>
        <w:contextualSpacing/>
        <w:rPr>
          <w:rFonts w:eastAsia="Calibri" w:cstheme="minorHAnsi"/>
        </w:rPr>
      </w:pPr>
      <w:r w:rsidRPr="00DF1F7C">
        <w:rPr>
          <w:rFonts w:eastAsia="Calibri" w:cstheme="minorHAnsi"/>
        </w:rPr>
        <w:t> </w:t>
      </w:r>
    </w:p>
    <w:p w14:paraId="47033C6C" w14:textId="77777777" w:rsidR="004277BC" w:rsidRPr="00DF1F7C" w:rsidRDefault="004277BC" w:rsidP="004277BC">
      <w:pPr>
        <w:contextualSpacing/>
        <w:rPr>
          <w:rFonts w:eastAsia="Calibri" w:cstheme="minorHAnsi"/>
        </w:rPr>
      </w:pPr>
      <w:r w:rsidRPr="00DF1F7C">
        <w:rPr>
          <w:rFonts w:eastAsia="Calibri" w:cstheme="minorHAnsi"/>
        </w:rPr>
        <w:t>Prevent Blindness is concerned that this recent decision will seriously compromise sight-saving glaucoma care for patients. Glaucoma is a very serious, irreversible sight-threatening disease that affects more than 3 million Americans. For patients who live with glaucoma, access to innovative procedures such as MIGS can mean the difference between living a life with healthy vision or needless vision loss. </w:t>
      </w:r>
    </w:p>
    <w:p w14:paraId="6231DB71" w14:textId="77777777" w:rsidR="004277BC" w:rsidRPr="00DF1F7C" w:rsidRDefault="004277BC" w:rsidP="004277BC">
      <w:pPr>
        <w:contextualSpacing/>
        <w:rPr>
          <w:rFonts w:eastAsia="Calibri" w:cstheme="minorHAnsi"/>
        </w:rPr>
      </w:pPr>
      <w:r w:rsidRPr="00DF1F7C">
        <w:rPr>
          <w:rFonts w:eastAsia="Calibri" w:cstheme="minorHAnsi"/>
        </w:rPr>
        <w:t> </w:t>
      </w:r>
    </w:p>
    <w:p w14:paraId="2DBC6095" w14:textId="26EA11B9" w:rsidR="004277BC" w:rsidRPr="00DF1F7C" w:rsidRDefault="004277BC" w:rsidP="004277BC">
      <w:pPr>
        <w:contextualSpacing/>
        <w:rPr>
          <w:rFonts w:eastAsia="Calibri" w:cstheme="minorHAnsi"/>
        </w:rPr>
      </w:pPr>
      <w:r w:rsidRPr="00DF1F7C">
        <w:rPr>
          <w:rFonts w:eastAsia="Calibri" w:cstheme="minorHAnsi"/>
          <w:b/>
          <w:bCs/>
        </w:rPr>
        <w:t xml:space="preserve">You can take action to help protect access to </w:t>
      </w:r>
      <w:r w:rsidR="00997029" w:rsidRPr="00DF1F7C">
        <w:rPr>
          <w:rFonts w:eastAsia="Calibri" w:cstheme="minorHAnsi"/>
          <w:b/>
          <w:bCs/>
        </w:rPr>
        <w:t>patient-centered</w:t>
      </w:r>
      <w:r w:rsidR="00D7253C" w:rsidRPr="00DF1F7C">
        <w:rPr>
          <w:rFonts w:eastAsia="Calibri" w:cstheme="minorHAnsi"/>
          <w:b/>
          <w:bCs/>
        </w:rPr>
        <w:t>,</w:t>
      </w:r>
      <w:r w:rsidR="00997029" w:rsidRPr="00DF1F7C">
        <w:rPr>
          <w:rFonts w:eastAsia="Calibri" w:cstheme="minorHAnsi"/>
          <w:b/>
          <w:bCs/>
        </w:rPr>
        <w:t xml:space="preserve"> </w:t>
      </w:r>
      <w:r w:rsidRPr="00DF1F7C">
        <w:rPr>
          <w:rFonts w:eastAsia="Calibri" w:cstheme="minorHAnsi"/>
          <w:b/>
          <w:bCs/>
        </w:rPr>
        <w:t>sight-saving glaucoma care for Medicare beneficiaries! </w:t>
      </w:r>
    </w:p>
    <w:p w14:paraId="2ED20880" w14:textId="77777777" w:rsidR="004277BC" w:rsidRPr="00DF1F7C" w:rsidRDefault="004277BC" w:rsidP="004277BC">
      <w:pPr>
        <w:contextualSpacing/>
        <w:rPr>
          <w:rFonts w:eastAsia="Calibri" w:cstheme="minorHAnsi"/>
        </w:rPr>
      </w:pPr>
      <w:r w:rsidRPr="00DF1F7C">
        <w:rPr>
          <w:rFonts w:eastAsia="Calibri" w:cstheme="minorHAnsi"/>
        </w:rPr>
        <w:t> </w:t>
      </w:r>
    </w:p>
    <w:p w14:paraId="77172C26" w14:textId="0FBB73AE" w:rsidR="004277BC" w:rsidRPr="00DF1F7C" w:rsidRDefault="004277BC" w:rsidP="004277BC">
      <w:pPr>
        <w:contextualSpacing/>
        <w:rPr>
          <w:rFonts w:eastAsia="Calibri" w:cstheme="minorHAnsi"/>
        </w:rPr>
      </w:pPr>
      <w:r w:rsidRPr="00DF1F7C">
        <w:rPr>
          <w:rFonts w:eastAsia="Calibri" w:cstheme="minorHAnsi"/>
        </w:rPr>
        <w:t>Prevent Blindness has put together a letter template for patients to use when reaching out to CMS. We encourage you to use the letter template to contact CMS and share your story with glaucoma to help protect access to sight-saving care for millions of Medicare beneficiaries. </w:t>
      </w:r>
    </w:p>
    <w:p w14:paraId="46035735" w14:textId="77777777" w:rsidR="004277BC" w:rsidRPr="00DF1F7C" w:rsidRDefault="004277BC" w:rsidP="004277BC">
      <w:pPr>
        <w:contextualSpacing/>
        <w:rPr>
          <w:rFonts w:eastAsia="Calibri" w:cstheme="minorHAnsi"/>
        </w:rPr>
      </w:pPr>
    </w:p>
    <w:p w14:paraId="7D72F8F8" w14:textId="4149C47A" w:rsidR="004277BC" w:rsidRPr="00DF1F7C" w:rsidRDefault="004277BC" w:rsidP="004277BC">
      <w:pPr>
        <w:contextualSpacing/>
        <w:rPr>
          <w:rFonts w:eastAsia="Calibri" w:cstheme="minorHAnsi"/>
        </w:rPr>
      </w:pPr>
      <w:r w:rsidRPr="00DF1F7C">
        <w:rPr>
          <w:rFonts w:eastAsia="Calibri" w:cstheme="minorHAnsi"/>
        </w:rPr>
        <w:t>To send a letter, follow these steps:</w:t>
      </w:r>
    </w:p>
    <w:p w14:paraId="3EC646CB" w14:textId="7633A598" w:rsidR="004277BC" w:rsidRPr="00DF1F7C" w:rsidRDefault="004277BC" w:rsidP="004277BC">
      <w:pPr>
        <w:ind w:firstLine="720"/>
        <w:contextualSpacing/>
        <w:rPr>
          <w:rFonts w:eastAsia="Calibri" w:cstheme="minorHAnsi"/>
        </w:rPr>
      </w:pPr>
    </w:p>
    <w:p w14:paraId="5796A798" w14:textId="0E870F61" w:rsidR="004277BC" w:rsidRPr="00DF1F7C" w:rsidRDefault="004277BC" w:rsidP="004277BC">
      <w:pPr>
        <w:pStyle w:val="ListParagraph"/>
        <w:numPr>
          <w:ilvl w:val="0"/>
          <w:numId w:val="14"/>
        </w:numPr>
        <w:rPr>
          <w:rFonts w:eastAsia="Calibri" w:cstheme="minorHAnsi"/>
        </w:rPr>
      </w:pPr>
      <w:r w:rsidRPr="00DF1F7C">
        <w:rPr>
          <w:rFonts w:eastAsia="Calibri" w:cstheme="minorHAnsi"/>
        </w:rPr>
        <w:t>Open or download the attached letter.</w:t>
      </w:r>
    </w:p>
    <w:p w14:paraId="52186FD5" w14:textId="77777777" w:rsidR="004277BC" w:rsidRPr="00DF1F7C" w:rsidRDefault="004277BC" w:rsidP="004277BC">
      <w:pPr>
        <w:pStyle w:val="ListParagraph"/>
        <w:ind w:left="1080"/>
        <w:rPr>
          <w:rFonts w:eastAsia="Calibri" w:cstheme="minorHAnsi"/>
        </w:rPr>
      </w:pPr>
    </w:p>
    <w:p w14:paraId="49A867DB" w14:textId="06AD0D4D" w:rsidR="004277BC" w:rsidRPr="00DF1F7C" w:rsidRDefault="004277BC" w:rsidP="004277BC">
      <w:pPr>
        <w:pStyle w:val="ListParagraph"/>
        <w:numPr>
          <w:ilvl w:val="0"/>
          <w:numId w:val="14"/>
        </w:numPr>
        <w:rPr>
          <w:rFonts w:eastAsia="Calibri" w:cstheme="minorHAnsi"/>
        </w:rPr>
      </w:pPr>
      <w:r w:rsidRPr="00DF1F7C">
        <w:rPr>
          <w:rFonts w:eastAsia="Calibri" w:cstheme="minorHAnsi"/>
        </w:rPr>
        <w:t>Cut + copy + paste the letter into a new blank email from your email account of choice.</w:t>
      </w:r>
    </w:p>
    <w:p w14:paraId="50F5F461" w14:textId="77777777" w:rsidR="004277BC" w:rsidRPr="00DF1F7C" w:rsidRDefault="004277BC" w:rsidP="004277BC">
      <w:pPr>
        <w:contextualSpacing/>
        <w:rPr>
          <w:rFonts w:eastAsia="Calibri" w:cstheme="minorHAnsi"/>
        </w:rPr>
      </w:pPr>
    </w:p>
    <w:p w14:paraId="5CA51D24" w14:textId="483DF920" w:rsidR="004277BC" w:rsidRPr="00DF1F7C" w:rsidRDefault="004277BC" w:rsidP="004277BC">
      <w:pPr>
        <w:pStyle w:val="ListParagraph"/>
        <w:numPr>
          <w:ilvl w:val="0"/>
          <w:numId w:val="14"/>
        </w:numPr>
        <w:rPr>
          <w:rFonts w:eastAsia="Calibri" w:cstheme="minorHAnsi"/>
        </w:rPr>
      </w:pPr>
      <w:r w:rsidRPr="00DF1F7C">
        <w:rPr>
          <w:rFonts w:eastAsia="Calibri" w:cstheme="minorHAnsi"/>
        </w:rPr>
        <w:t>Cut out the yellow highlighted section and replace with your own story and experience with glaucoma, or the experience of someone you know who would benefit from access to sight-saving glaucoma care.</w:t>
      </w:r>
    </w:p>
    <w:p w14:paraId="1726D820" w14:textId="77777777" w:rsidR="004277BC" w:rsidRPr="00DF1F7C" w:rsidRDefault="004277BC" w:rsidP="004277BC">
      <w:pPr>
        <w:pStyle w:val="ListParagraph"/>
        <w:ind w:left="1080"/>
        <w:rPr>
          <w:rFonts w:eastAsia="Calibri" w:cstheme="minorHAnsi"/>
        </w:rPr>
      </w:pPr>
    </w:p>
    <w:p w14:paraId="455BCD16" w14:textId="730DB259" w:rsidR="004277BC" w:rsidRPr="00DF1F7C" w:rsidRDefault="004277BC" w:rsidP="004277BC">
      <w:pPr>
        <w:pStyle w:val="ListParagraph"/>
        <w:numPr>
          <w:ilvl w:val="0"/>
          <w:numId w:val="14"/>
        </w:numPr>
        <w:rPr>
          <w:rFonts w:eastAsia="Calibri" w:cstheme="minorHAnsi"/>
        </w:rPr>
      </w:pPr>
      <w:r w:rsidRPr="00DF1F7C">
        <w:rPr>
          <w:rFonts w:eastAsia="Calibri" w:cstheme="minorHAnsi"/>
        </w:rPr>
        <w:t>Sign</w:t>
      </w:r>
      <w:r w:rsidR="009654AC" w:rsidRPr="00DF1F7C">
        <w:rPr>
          <w:rFonts w:eastAsia="Calibri" w:cstheme="minorHAnsi"/>
        </w:rPr>
        <w:t xml:space="preserve"> (type or use an e-signature if you have one)</w:t>
      </w:r>
      <w:r w:rsidRPr="00DF1F7C">
        <w:rPr>
          <w:rFonts w:eastAsia="Calibri" w:cstheme="minorHAnsi"/>
        </w:rPr>
        <w:t xml:space="preserve"> your name onto the letter.</w:t>
      </w:r>
    </w:p>
    <w:p w14:paraId="2513A91E" w14:textId="77777777" w:rsidR="004277BC" w:rsidRPr="00DF1F7C" w:rsidRDefault="004277BC" w:rsidP="004277BC">
      <w:pPr>
        <w:contextualSpacing/>
        <w:rPr>
          <w:rFonts w:eastAsia="Calibri" w:cstheme="minorHAnsi"/>
        </w:rPr>
      </w:pPr>
    </w:p>
    <w:p w14:paraId="6DD7AB1E" w14:textId="0AE7651E" w:rsidR="004277BC" w:rsidRPr="00DF1F7C" w:rsidRDefault="004277BC" w:rsidP="004277BC">
      <w:pPr>
        <w:pStyle w:val="ListParagraph"/>
        <w:numPr>
          <w:ilvl w:val="0"/>
          <w:numId w:val="14"/>
        </w:numPr>
        <w:rPr>
          <w:rFonts w:eastAsia="Calibri" w:cstheme="minorHAnsi"/>
        </w:rPr>
      </w:pPr>
      <w:r w:rsidRPr="00DF1F7C">
        <w:rPr>
          <w:rFonts w:eastAsia="Calibri" w:cstheme="minorHAnsi"/>
        </w:rPr>
        <w:t>Input the</w:t>
      </w:r>
      <w:r w:rsidR="0016440A" w:rsidRPr="00DF1F7C">
        <w:rPr>
          <w:rFonts w:eastAsia="Calibri" w:cstheme="minorHAnsi"/>
        </w:rPr>
        <w:t xml:space="preserve"> corresponding</w:t>
      </w:r>
      <w:r w:rsidRPr="00DF1F7C">
        <w:rPr>
          <w:rFonts w:eastAsia="Calibri" w:cstheme="minorHAnsi"/>
        </w:rPr>
        <w:t xml:space="preserve"> email address in the </w:t>
      </w:r>
      <w:r w:rsidR="00436C61" w:rsidRPr="00DF1F7C">
        <w:rPr>
          <w:rFonts w:eastAsia="Calibri" w:cstheme="minorHAnsi"/>
        </w:rPr>
        <w:t>“</w:t>
      </w:r>
      <w:r w:rsidRPr="00DF1F7C">
        <w:rPr>
          <w:rFonts w:eastAsia="Calibri" w:cstheme="minorHAnsi"/>
        </w:rPr>
        <w:t>To</w:t>
      </w:r>
      <w:r w:rsidR="00436C61" w:rsidRPr="00DF1F7C">
        <w:rPr>
          <w:rFonts w:eastAsia="Calibri" w:cstheme="minorHAnsi"/>
        </w:rPr>
        <w:t>”</w:t>
      </w:r>
      <w:r w:rsidRPr="00DF1F7C">
        <w:rPr>
          <w:rFonts w:eastAsia="Calibri" w:cstheme="minorHAnsi"/>
        </w:rPr>
        <w:t>: line.</w:t>
      </w:r>
      <w:r w:rsidR="0016440A" w:rsidRPr="00DF1F7C">
        <w:rPr>
          <w:rFonts w:eastAsia="Calibri" w:cstheme="minorHAnsi"/>
        </w:rPr>
        <w:t xml:space="preserve"> </w:t>
      </w:r>
      <w:r w:rsidR="0016440A" w:rsidRPr="00DF1F7C">
        <w:rPr>
          <w:rFonts w:eastAsia="Calibri" w:cstheme="minorHAnsi"/>
          <w:i/>
          <w:iCs/>
          <w:highlight w:val="yellow"/>
        </w:rPr>
        <w:t>Please see the below contact information depending on your state of residence.</w:t>
      </w:r>
      <w:r w:rsidR="0016440A" w:rsidRPr="00DF1F7C">
        <w:rPr>
          <w:rFonts w:eastAsia="Calibri" w:cstheme="minorHAnsi"/>
          <w:i/>
          <w:iCs/>
        </w:rPr>
        <w:t xml:space="preserve"> </w:t>
      </w:r>
      <w:r w:rsidR="001F7B17" w:rsidRPr="00DF1F7C">
        <w:rPr>
          <w:rFonts w:eastAsia="Calibri" w:cstheme="minorHAnsi"/>
        </w:rPr>
        <w:t>Put the following email address in the “B</w:t>
      </w:r>
      <w:r w:rsidR="00436C61" w:rsidRPr="00DF1F7C">
        <w:rPr>
          <w:rFonts w:eastAsia="Calibri" w:cstheme="minorHAnsi"/>
        </w:rPr>
        <w:t xml:space="preserve">CC” line: </w:t>
      </w:r>
      <w:hyperlink r:id="rId11" w:history="1">
        <w:r w:rsidR="00CE49D6" w:rsidRPr="00DF1F7C">
          <w:rPr>
            <w:rStyle w:val="Hyperlink"/>
            <w:rFonts w:eastAsia="Calibri" w:cstheme="minorHAnsi"/>
          </w:rPr>
          <w:t>advocacy@preventblindness.org</w:t>
        </w:r>
      </w:hyperlink>
      <w:r w:rsidR="00CE49D6" w:rsidRPr="00DF1F7C">
        <w:rPr>
          <w:rFonts w:eastAsia="Calibri" w:cstheme="minorHAnsi"/>
        </w:rPr>
        <w:t xml:space="preserve">. </w:t>
      </w:r>
    </w:p>
    <w:p w14:paraId="092C0160" w14:textId="77777777" w:rsidR="004277BC" w:rsidRPr="00DF1F7C" w:rsidRDefault="004277BC" w:rsidP="004277BC">
      <w:pPr>
        <w:contextualSpacing/>
        <w:rPr>
          <w:rFonts w:eastAsia="Calibri" w:cstheme="minorHAnsi"/>
        </w:rPr>
      </w:pPr>
    </w:p>
    <w:p w14:paraId="5EB877A1" w14:textId="2179F595" w:rsidR="004277BC" w:rsidRPr="00DF1F7C" w:rsidRDefault="004277BC" w:rsidP="004277BC">
      <w:pPr>
        <w:pStyle w:val="ListParagraph"/>
        <w:numPr>
          <w:ilvl w:val="0"/>
          <w:numId w:val="14"/>
        </w:numPr>
        <w:rPr>
          <w:rFonts w:eastAsia="Calibri" w:cstheme="minorHAnsi"/>
        </w:rPr>
      </w:pPr>
      <w:r w:rsidRPr="00DF1F7C">
        <w:rPr>
          <w:rFonts w:eastAsia="Calibri" w:cstheme="minorHAnsi"/>
        </w:rPr>
        <w:t xml:space="preserve">In the Subject Line, write </w:t>
      </w:r>
      <w:r w:rsidR="001F7B17" w:rsidRPr="00DF1F7C">
        <w:rPr>
          <w:rFonts w:eastAsia="Calibri" w:cstheme="minorHAnsi"/>
        </w:rPr>
        <w:t>‘</w:t>
      </w:r>
      <w:r w:rsidR="00FC4675" w:rsidRPr="00DF1F7C">
        <w:rPr>
          <w:rFonts w:eastAsia="Calibri" w:cstheme="minorHAnsi"/>
        </w:rPr>
        <w:t xml:space="preserve">LCD Reconsideration Request- </w:t>
      </w:r>
      <w:r w:rsidRPr="00DF1F7C">
        <w:rPr>
          <w:rFonts w:eastAsia="Calibri" w:cstheme="minorHAnsi"/>
        </w:rPr>
        <w:t>Micro-Invasive Glaucoma Surgery</w:t>
      </w:r>
      <w:r w:rsidR="001F7B17" w:rsidRPr="00DF1F7C">
        <w:rPr>
          <w:rFonts w:eastAsia="Calibri" w:cstheme="minorHAnsi"/>
        </w:rPr>
        <w:t>”</w:t>
      </w:r>
      <w:r w:rsidRPr="00DF1F7C">
        <w:rPr>
          <w:rFonts w:eastAsia="Calibri" w:cstheme="minorHAnsi"/>
        </w:rPr>
        <w:t>.</w:t>
      </w:r>
    </w:p>
    <w:p w14:paraId="3DF36723" w14:textId="77777777" w:rsidR="004277BC" w:rsidRPr="00DF1F7C" w:rsidRDefault="004277BC" w:rsidP="004277BC">
      <w:pPr>
        <w:pStyle w:val="ListParagraph"/>
        <w:rPr>
          <w:rFonts w:eastAsia="Calibri" w:cstheme="minorHAnsi"/>
        </w:rPr>
      </w:pPr>
    </w:p>
    <w:p w14:paraId="43C6D558" w14:textId="1368ECA2" w:rsidR="004277BC" w:rsidRPr="00DF1F7C" w:rsidRDefault="004277BC" w:rsidP="004277BC">
      <w:pPr>
        <w:pStyle w:val="ListParagraph"/>
        <w:numPr>
          <w:ilvl w:val="0"/>
          <w:numId w:val="14"/>
        </w:numPr>
        <w:rPr>
          <w:rFonts w:eastAsia="Calibri" w:cstheme="minorHAnsi"/>
        </w:rPr>
      </w:pPr>
      <w:r w:rsidRPr="00DF1F7C">
        <w:rPr>
          <w:rFonts w:eastAsia="Calibri" w:cstheme="minorHAnsi"/>
        </w:rPr>
        <w:t xml:space="preserve">Send the email. </w:t>
      </w:r>
    </w:p>
    <w:p w14:paraId="6499BB31" w14:textId="77777777" w:rsidR="0016440A" w:rsidRPr="00DF1F7C" w:rsidRDefault="0016440A" w:rsidP="0016440A">
      <w:pPr>
        <w:pStyle w:val="ListParagraph"/>
        <w:rPr>
          <w:rFonts w:eastAsia="Calibri" w:cstheme="minorHAnsi"/>
        </w:rPr>
      </w:pPr>
    </w:p>
    <w:p w14:paraId="4317014D" w14:textId="77777777" w:rsidR="0016440A" w:rsidRPr="00DF1F7C" w:rsidRDefault="0016440A" w:rsidP="0016440A">
      <w:pPr>
        <w:rPr>
          <w:rFonts w:eastAsia="Calibri" w:cstheme="minorHAnsi"/>
        </w:rPr>
      </w:pPr>
    </w:p>
    <w:p w14:paraId="4AD81162" w14:textId="155E8015" w:rsidR="0016440A" w:rsidRPr="00DF1F7C" w:rsidRDefault="0016440A" w:rsidP="0016440A">
      <w:pPr>
        <w:rPr>
          <w:rFonts w:eastAsia="Calibri" w:cstheme="minorHAnsi"/>
          <w:b/>
          <w:bCs/>
          <w:u w:val="single"/>
        </w:rPr>
      </w:pPr>
      <w:r w:rsidRPr="00DF1F7C">
        <w:rPr>
          <w:rFonts w:eastAsia="Calibri" w:cstheme="minorHAnsi"/>
          <w:b/>
          <w:bCs/>
          <w:u w:val="single"/>
        </w:rPr>
        <w:t xml:space="preserve">Email Addresses: </w:t>
      </w:r>
    </w:p>
    <w:p w14:paraId="05CC8DD8" w14:textId="704AFBDD" w:rsidR="004277BC" w:rsidRPr="00DF1F7C" w:rsidRDefault="0052288A" w:rsidP="0052288A">
      <w:pPr>
        <w:rPr>
          <w:rFonts w:eastAsia="Calibri" w:cstheme="minorHAnsi"/>
        </w:rPr>
      </w:pPr>
      <w:r w:rsidRPr="00DF1F7C">
        <w:rPr>
          <w:rFonts w:eastAsia="Calibri" w:cstheme="minorHAnsi"/>
        </w:rPr>
        <w:t xml:space="preserve">Please </w:t>
      </w:r>
      <w:hyperlink r:id="rId12" w:history="1">
        <w:r w:rsidRPr="00DF1F7C">
          <w:rPr>
            <w:rStyle w:val="Hyperlink"/>
            <w:rFonts w:eastAsia="Calibri" w:cstheme="minorHAnsi"/>
          </w:rPr>
          <w:t>find your state of residence</w:t>
        </w:r>
      </w:hyperlink>
      <w:r w:rsidRPr="00DF1F7C">
        <w:rPr>
          <w:rFonts w:eastAsia="Calibri" w:cstheme="minorHAnsi"/>
        </w:rPr>
        <w:t xml:space="preserve"> and send the letter to the corresponding email address.</w:t>
      </w:r>
      <w:r w:rsidR="0068443D" w:rsidRPr="00DF1F7C">
        <w:rPr>
          <w:rFonts w:eastAsia="Calibri" w:cstheme="minorHAnsi"/>
        </w:rPr>
        <w:t xml:space="preserve"> </w:t>
      </w:r>
      <w:r w:rsidR="00CE5CC2" w:rsidRPr="00DF1F7C">
        <w:rPr>
          <w:rFonts w:eastAsia="Calibri" w:cstheme="minorHAnsi"/>
        </w:rPr>
        <w:t xml:space="preserve">Advocates who live in the states listed below are specifically asked to consider sending the letter as </w:t>
      </w:r>
      <w:r w:rsidR="00F26390" w:rsidRPr="00DF1F7C">
        <w:rPr>
          <w:rFonts w:eastAsia="Calibri" w:cstheme="minorHAnsi"/>
        </w:rPr>
        <w:t xml:space="preserve">the policy currently only may have an impact on beneficiaries in the below states. If your state is not listed, please stay tuned for future advocacy opportunities. </w:t>
      </w:r>
    </w:p>
    <w:p w14:paraId="60187C04" w14:textId="77777777" w:rsidR="0052288A" w:rsidRPr="00DF1F7C" w:rsidRDefault="0052288A" w:rsidP="0052288A">
      <w:pPr>
        <w:rPr>
          <w:rFonts w:eastAsia="Calibri" w:cstheme="minorHAnsi"/>
        </w:rPr>
      </w:pPr>
    </w:p>
    <w:p w14:paraId="7B39563D" w14:textId="589BE1AB" w:rsidR="0052288A" w:rsidRPr="00DF1F7C" w:rsidRDefault="00595F68" w:rsidP="00F26390">
      <w:pPr>
        <w:pStyle w:val="ListParagraph"/>
        <w:numPr>
          <w:ilvl w:val="0"/>
          <w:numId w:val="15"/>
        </w:numPr>
        <w:rPr>
          <w:rFonts w:eastAsia="Calibri" w:cstheme="minorHAnsi"/>
        </w:rPr>
      </w:pPr>
      <w:r w:rsidRPr="00DF1F7C">
        <w:rPr>
          <w:rFonts w:eastAsia="Calibri" w:cstheme="minorHAnsi"/>
          <w:i/>
          <w:iCs/>
        </w:rPr>
        <w:lastRenderedPageBreak/>
        <w:t>Iowa, Kansas, Missouri, Nebraska</w:t>
      </w:r>
      <w:r w:rsidR="00531E59" w:rsidRPr="00DF1F7C">
        <w:rPr>
          <w:rFonts w:eastAsia="Calibri" w:cstheme="minorHAnsi"/>
          <w:i/>
          <w:iCs/>
        </w:rPr>
        <w:t xml:space="preserve">, </w:t>
      </w:r>
      <w:r w:rsidR="00265443" w:rsidRPr="00DF1F7C">
        <w:rPr>
          <w:rFonts w:eastAsia="Calibri" w:cstheme="minorHAnsi"/>
          <w:i/>
          <w:iCs/>
        </w:rPr>
        <w:t>Indiana, Michigan</w:t>
      </w:r>
      <w:r w:rsidRPr="00DF1F7C">
        <w:rPr>
          <w:rFonts w:eastAsia="Calibri" w:cstheme="minorHAnsi"/>
        </w:rPr>
        <w:t xml:space="preserve"> – WPS Health Solutions, </w:t>
      </w:r>
      <w:hyperlink r:id="rId13" w:history="1">
        <w:r w:rsidR="000C56F8" w:rsidRPr="00DF1F7C">
          <w:rPr>
            <w:rStyle w:val="Hyperlink"/>
            <w:rFonts w:eastAsia="Calibri" w:cstheme="minorHAnsi"/>
          </w:rPr>
          <w:t>Policycomments@wpsic.com</w:t>
        </w:r>
      </w:hyperlink>
      <w:r w:rsidR="000C56F8" w:rsidRPr="00DF1F7C">
        <w:rPr>
          <w:rFonts w:eastAsia="Calibri" w:cstheme="minorHAnsi"/>
        </w:rPr>
        <w:t xml:space="preserve">   </w:t>
      </w:r>
    </w:p>
    <w:p w14:paraId="3ACF50DE" w14:textId="77777777" w:rsidR="001C02C5" w:rsidRPr="00DF1F7C" w:rsidRDefault="001C02C5" w:rsidP="0052288A">
      <w:pPr>
        <w:rPr>
          <w:rFonts w:eastAsia="Calibri" w:cstheme="minorHAnsi"/>
        </w:rPr>
      </w:pPr>
    </w:p>
    <w:p w14:paraId="2D3D7751" w14:textId="1CDD0251" w:rsidR="00595F68" w:rsidRPr="00DF1F7C" w:rsidRDefault="000F5281" w:rsidP="00F26390">
      <w:pPr>
        <w:pStyle w:val="ListParagraph"/>
        <w:numPr>
          <w:ilvl w:val="0"/>
          <w:numId w:val="15"/>
        </w:numPr>
        <w:rPr>
          <w:rFonts w:eastAsia="Calibri" w:cstheme="minorHAnsi"/>
        </w:rPr>
      </w:pPr>
      <w:r w:rsidRPr="00DF1F7C">
        <w:rPr>
          <w:rFonts w:eastAsia="Calibri" w:cstheme="minorHAnsi"/>
          <w:i/>
          <w:iCs/>
        </w:rPr>
        <w:t>Ohio, Kentucky</w:t>
      </w:r>
      <w:r w:rsidRPr="00DF1F7C">
        <w:rPr>
          <w:rFonts w:eastAsia="Calibri" w:cstheme="minorHAnsi"/>
        </w:rPr>
        <w:t xml:space="preserve"> – CGS Administrators, </w:t>
      </w:r>
      <w:hyperlink r:id="rId14" w:history="1">
        <w:r w:rsidR="00792FE6" w:rsidRPr="00DF1F7C">
          <w:rPr>
            <w:rStyle w:val="Hyperlink"/>
            <w:rFonts w:cstheme="minorHAnsi"/>
          </w:rPr>
          <w:t>LCDReconJC@cgsadmin.com</w:t>
        </w:r>
      </w:hyperlink>
      <w:r w:rsidR="00792FE6" w:rsidRPr="00DF1F7C">
        <w:rPr>
          <w:rFonts w:cstheme="minorHAnsi"/>
          <w:color w:val="040C28"/>
        </w:rPr>
        <w:t xml:space="preserve"> </w:t>
      </w:r>
    </w:p>
    <w:p w14:paraId="3AEE6854" w14:textId="77777777" w:rsidR="001C02C5" w:rsidRPr="00DF1F7C" w:rsidRDefault="001C02C5" w:rsidP="0052288A">
      <w:pPr>
        <w:rPr>
          <w:rFonts w:eastAsia="Calibri" w:cstheme="minorHAnsi"/>
          <w:i/>
          <w:iCs/>
        </w:rPr>
      </w:pPr>
    </w:p>
    <w:p w14:paraId="478F66B1" w14:textId="2AD30D99" w:rsidR="000F5281" w:rsidRPr="00DF1F7C" w:rsidRDefault="00814DAA" w:rsidP="00F26390">
      <w:pPr>
        <w:pStyle w:val="ListParagraph"/>
        <w:numPr>
          <w:ilvl w:val="0"/>
          <w:numId w:val="15"/>
        </w:numPr>
        <w:rPr>
          <w:rFonts w:eastAsia="Calibri" w:cstheme="minorHAnsi"/>
        </w:rPr>
      </w:pPr>
      <w:r w:rsidRPr="00DF1F7C">
        <w:rPr>
          <w:rFonts w:eastAsia="Calibri" w:cstheme="minorHAnsi"/>
          <w:i/>
          <w:iCs/>
        </w:rPr>
        <w:t>Minnesota, Wisconsin, Illinois</w:t>
      </w:r>
      <w:r w:rsidR="00EA10FC" w:rsidRPr="00DF1F7C">
        <w:rPr>
          <w:rFonts w:eastAsia="Calibri" w:cstheme="minorHAnsi"/>
          <w:i/>
          <w:iCs/>
        </w:rPr>
        <w:t xml:space="preserve">, New York, Vermont, New Hampshire, Maine, Massachusetts, </w:t>
      </w:r>
      <w:r w:rsidR="00D03CD0" w:rsidRPr="00DF1F7C">
        <w:rPr>
          <w:rFonts w:eastAsia="Calibri" w:cstheme="minorHAnsi"/>
          <w:i/>
          <w:iCs/>
        </w:rPr>
        <w:t>Connecticut</w:t>
      </w:r>
      <w:r w:rsidR="00EA10FC" w:rsidRPr="00DF1F7C">
        <w:rPr>
          <w:rFonts w:eastAsia="Calibri" w:cstheme="minorHAnsi"/>
          <w:i/>
          <w:iCs/>
        </w:rPr>
        <w:t>, Rhode Island</w:t>
      </w:r>
      <w:r w:rsidR="00FA2D42" w:rsidRPr="00DF1F7C">
        <w:rPr>
          <w:rFonts w:eastAsia="Calibri" w:cstheme="minorHAnsi"/>
        </w:rPr>
        <w:t xml:space="preserve"> – NGS </w:t>
      </w:r>
      <w:r w:rsidR="001C02C5" w:rsidRPr="00DF1F7C">
        <w:rPr>
          <w:rFonts w:eastAsia="Calibri" w:cstheme="minorHAnsi"/>
        </w:rPr>
        <w:t xml:space="preserve">Medicare, </w:t>
      </w:r>
      <w:hyperlink r:id="rId15" w:history="1">
        <w:r w:rsidR="00430875" w:rsidRPr="00DF1F7C">
          <w:rPr>
            <w:rStyle w:val="Hyperlink"/>
            <w:rFonts w:eastAsia="Calibri" w:cstheme="minorHAnsi"/>
          </w:rPr>
          <w:t>NGS.LCD.reconsideration@elevancehealth.com</w:t>
        </w:r>
      </w:hyperlink>
      <w:r w:rsidR="00430875" w:rsidRPr="00DF1F7C">
        <w:rPr>
          <w:rFonts w:eastAsia="Calibri" w:cstheme="minorHAnsi"/>
        </w:rPr>
        <w:t xml:space="preserve"> </w:t>
      </w:r>
    </w:p>
    <w:p w14:paraId="198291A6" w14:textId="77777777" w:rsidR="001C02C5" w:rsidRPr="00DF1F7C" w:rsidRDefault="001C02C5" w:rsidP="0052288A">
      <w:pPr>
        <w:rPr>
          <w:rFonts w:eastAsia="Calibri" w:cstheme="minorHAnsi"/>
        </w:rPr>
      </w:pPr>
    </w:p>
    <w:p w14:paraId="279B85AD" w14:textId="00E8BA54" w:rsidR="001C02C5" w:rsidRPr="00DF1F7C" w:rsidRDefault="00D03CD0" w:rsidP="00F26390">
      <w:pPr>
        <w:pStyle w:val="ListParagraph"/>
        <w:numPr>
          <w:ilvl w:val="0"/>
          <w:numId w:val="15"/>
        </w:numPr>
        <w:rPr>
          <w:rFonts w:eastAsia="Calibri" w:cstheme="minorHAnsi"/>
        </w:rPr>
      </w:pPr>
      <w:r w:rsidRPr="00DF1F7C">
        <w:rPr>
          <w:rFonts w:eastAsia="Calibri" w:cstheme="minorHAnsi"/>
          <w:i/>
          <w:iCs/>
        </w:rPr>
        <w:t xml:space="preserve">California, </w:t>
      </w:r>
      <w:r w:rsidR="00220D3C" w:rsidRPr="00DF1F7C">
        <w:rPr>
          <w:rFonts w:eastAsia="Calibri" w:cstheme="minorHAnsi"/>
          <w:i/>
          <w:iCs/>
        </w:rPr>
        <w:t xml:space="preserve">Nevada, </w:t>
      </w:r>
      <w:r w:rsidR="00477481" w:rsidRPr="00DF1F7C">
        <w:rPr>
          <w:rFonts w:eastAsia="Calibri" w:cstheme="minorHAnsi"/>
          <w:i/>
          <w:iCs/>
        </w:rPr>
        <w:t xml:space="preserve">Hawaii, </w:t>
      </w:r>
      <w:r w:rsidR="00220D3C" w:rsidRPr="00DF1F7C">
        <w:rPr>
          <w:rFonts w:eastAsia="Calibri" w:cstheme="minorHAnsi"/>
          <w:i/>
          <w:iCs/>
        </w:rPr>
        <w:t>Oregon, Washington, Montana, Wyoming, Colorado, Arizona, Alaska, North Dakota, South Dakota</w:t>
      </w:r>
      <w:r w:rsidR="00CC7B64" w:rsidRPr="00DF1F7C">
        <w:rPr>
          <w:rFonts w:eastAsia="Calibri" w:cstheme="minorHAnsi"/>
        </w:rPr>
        <w:t xml:space="preserve"> – Noridian </w:t>
      </w:r>
      <w:r w:rsidR="00531CAA" w:rsidRPr="00DF1F7C">
        <w:rPr>
          <w:rFonts w:eastAsia="Calibri" w:cstheme="minorHAnsi"/>
        </w:rPr>
        <w:t>Healthcare Solutions</w:t>
      </w:r>
      <w:r w:rsidR="002A7A85" w:rsidRPr="00DF1F7C">
        <w:rPr>
          <w:rFonts w:eastAsia="Calibri" w:cstheme="minorHAnsi"/>
        </w:rPr>
        <w:t xml:space="preserve">, </w:t>
      </w:r>
      <w:r w:rsidR="00531CAA" w:rsidRPr="00DF1F7C">
        <w:rPr>
          <w:rFonts w:eastAsia="Calibri" w:cstheme="minorHAnsi"/>
        </w:rPr>
        <w:t xml:space="preserve"> </w:t>
      </w:r>
      <w:hyperlink r:id="rId16" w:history="1">
        <w:r w:rsidR="00CE49D6" w:rsidRPr="00DF1F7C">
          <w:rPr>
            <w:rStyle w:val="Hyperlink"/>
            <w:rFonts w:eastAsia="Calibri" w:cstheme="minorHAnsi"/>
          </w:rPr>
          <w:t>mpreconsideration@noridian.com</w:t>
        </w:r>
      </w:hyperlink>
      <w:r w:rsidR="00CE49D6" w:rsidRPr="00DF1F7C">
        <w:rPr>
          <w:rFonts w:eastAsia="Calibri" w:cstheme="minorHAnsi"/>
        </w:rPr>
        <w:t xml:space="preserve"> </w:t>
      </w:r>
    </w:p>
    <w:p w14:paraId="34958DCD" w14:textId="77777777" w:rsidR="00531CAA" w:rsidRPr="00DF1F7C" w:rsidRDefault="00531CAA" w:rsidP="0052288A">
      <w:pPr>
        <w:rPr>
          <w:rFonts w:eastAsia="Calibri" w:cstheme="minorHAnsi"/>
        </w:rPr>
      </w:pPr>
    </w:p>
    <w:p w14:paraId="565456C9" w14:textId="027022DE" w:rsidR="00531CAA" w:rsidRPr="00DF1F7C" w:rsidRDefault="00685CF5" w:rsidP="00F26390">
      <w:pPr>
        <w:pStyle w:val="ListParagraph"/>
        <w:numPr>
          <w:ilvl w:val="0"/>
          <w:numId w:val="15"/>
        </w:numPr>
        <w:rPr>
          <w:rFonts w:eastAsia="Calibri" w:cstheme="minorHAnsi"/>
        </w:rPr>
      </w:pPr>
      <w:r w:rsidRPr="00DF1F7C">
        <w:rPr>
          <w:rFonts w:eastAsia="Calibri" w:cstheme="minorHAnsi"/>
          <w:i/>
          <w:iCs/>
        </w:rPr>
        <w:t xml:space="preserve">Tennessee, Mississippi, Georgia, </w:t>
      </w:r>
      <w:r w:rsidR="00ED4357" w:rsidRPr="00DF1F7C">
        <w:rPr>
          <w:rFonts w:eastAsia="Calibri" w:cstheme="minorHAnsi"/>
          <w:i/>
          <w:iCs/>
        </w:rPr>
        <w:t>North Carolina, South Carolina, Virginia, West Virginia</w:t>
      </w:r>
      <w:r w:rsidR="00ED4357" w:rsidRPr="00DF1F7C">
        <w:rPr>
          <w:rFonts w:eastAsia="Calibri" w:cstheme="minorHAnsi"/>
        </w:rPr>
        <w:t xml:space="preserve"> – Palmetto </w:t>
      </w:r>
      <w:r w:rsidR="00E86D10" w:rsidRPr="00DF1F7C">
        <w:rPr>
          <w:rFonts w:eastAsia="Calibri" w:cstheme="minorHAnsi"/>
        </w:rPr>
        <w:t xml:space="preserve">GBA, </w:t>
      </w:r>
      <w:hyperlink r:id="rId17" w:history="1">
        <w:r w:rsidR="001748DE" w:rsidRPr="00DF1F7C">
          <w:rPr>
            <w:rStyle w:val="Hyperlink"/>
            <w:rFonts w:eastAsia="Calibri" w:cstheme="minorHAnsi"/>
          </w:rPr>
          <w:t>A.Policy@palmettogba.com</w:t>
        </w:r>
      </w:hyperlink>
      <w:r w:rsidR="001748DE" w:rsidRPr="00DF1F7C">
        <w:rPr>
          <w:rFonts w:eastAsia="Calibri" w:cstheme="minorHAnsi"/>
        </w:rPr>
        <w:t xml:space="preserve"> </w:t>
      </w:r>
    </w:p>
    <w:p w14:paraId="0EB30777" w14:textId="77777777" w:rsidR="00F2093F" w:rsidRPr="00DF1F7C" w:rsidRDefault="00F2093F" w:rsidP="00F2093F">
      <w:pPr>
        <w:pStyle w:val="ListParagraph"/>
        <w:rPr>
          <w:rFonts w:eastAsia="Calibri" w:cstheme="minorHAnsi"/>
        </w:rPr>
      </w:pPr>
    </w:p>
    <w:p w14:paraId="414770CA" w14:textId="77777777" w:rsidR="00DF1F7C" w:rsidRPr="00DF1F7C" w:rsidRDefault="00DF1F7C" w:rsidP="00F2093F">
      <w:pPr>
        <w:pStyle w:val="ListParagraph"/>
        <w:rPr>
          <w:rFonts w:eastAsia="Calibri" w:cstheme="minorHAnsi"/>
        </w:rPr>
      </w:pPr>
    </w:p>
    <w:p w14:paraId="2CC7F948" w14:textId="77777777" w:rsidR="00F2093F" w:rsidRPr="00DF1F7C" w:rsidRDefault="00F2093F" w:rsidP="00DF1F7C">
      <w:pPr>
        <w:jc w:val="center"/>
        <w:rPr>
          <w:rFonts w:eastAsia="Calibri" w:cstheme="minorHAnsi"/>
        </w:rPr>
      </w:pPr>
    </w:p>
    <w:p w14:paraId="30D9B274" w14:textId="77777777" w:rsidR="00DF1F7C" w:rsidRDefault="00DF1F7C" w:rsidP="00DF1F7C">
      <w:pPr>
        <w:jc w:val="center"/>
        <w:rPr>
          <w:rFonts w:eastAsia="Calibri" w:cstheme="minorHAnsi"/>
          <w:b/>
          <w:bCs/>
          <w:u w:val="single"/>
        </w:rPr>
      </w:pPr>
      <w:r w:rsidRPr="00DF1F7C">
        <w:rPr>
          <w:rFonts w:eastAsia="Calibri" w:cstheme="minorHAnsi"/>
          <w:b/>
          <w:bCs/>
          <w:u w:val="single"/>
        </w:rPr>
        <w:t xml:space="preserve">LETTER TEMPLATE – Cut copy paste the letter below per the above instructions. </w:t>
      </w:r>
    </w:p>
    <w:p w14:paraId="52CDE549" w14:textId="77777777" w:rsidR="00DF1F7C" w:rsidRDefault="00DF1F7C" w:rsidP="00DF1F7C">
      <w:pPr>
        <w:jc w:val="center"/>
        <w:rPr>
          <w:rFonts w:eastAsia="Calibri" w:cstheme="minorHAnsi"/>
          <w:b/>
          <w:bCs/>
          <w:u w:val="single"/>
        </w:rPr>
      </w:pPr>
      <w:r w:rsidRPr="00DF1F7C">
        <w:rPr>
          <w:rFonts w:eastAsia="Calibri" w:cstheme="minorHAnsi"/>
          <w:b/>
          <w:bCs/>
          <w:u w:val="single"/>
        </w:rPr>
        <w:t xml:space="preserve">Customize the </w:t>
      </w:r>
      <w:r w:rsidRPr="00DF1F7C">
        <w:rPr>
          <w:rFonts w:eastAsia="Calibri" w:cstheme="minorHAnsi"/>
          <w:b/>
          <w:bCs/>
          <w:highlight w:val="yellow"/>
          <w:u w:val="single"/>
        </w:rPr>
        <w:t>YELLOW PORTION</w:t>
      </w:r>
      <w:r w:rsidRPr="00DF1F7C">
        <w:rPr>
          <w:rFonts w:eastAsia="Calibri" w:cstheme="minorHAnsi"/>
          <w:b/>
          <w:bCs/>
          <w:u w:val="single"/>
        </w:rPr>
        <w:t xml:space="preserve"> with your story. </w:t>
      </w:r>
    </w:p>
    <w:p w14:paraId="49F1EB96" w14:textId="2A9FE2D6" w:rsidR="00DF1F7C" w:rsidRPr="00DF1F7C" w:rsidRDefault="00DF1F7C" w:rsidP="00DF1F7C">
      <w:pPr>
        <w:jc w:val="center"/>
        <w:rPr>
          <w:rFonts w:eastAsia="Calibri" w:cstheme="minorHAnsi"/>
          <w:b/>
          <w:bCs/>
          <w:u w:val="single"/>
        </w:rPr>
      </w:pPr>
      <w:r w:rsidRPr="00DF1F7C">
        <w:rPr>
          <w:rFonts w:eastAsia="Calibri" w:cstheme="minorHAnsi"/>
          <w:b/>
          <w:bCs/>
          <w:u w:val="single"/>
        </w:rPr>
        <w:t>If you do not wish to do so, remove it before sending the letter.</w:t>
      </w:r>
    </w:p>
    <w:p w14:paraId="02EDFCC9" w14:textId="77777777" w:rsidR="00DF1F7C" w:rsidRDefault="00DF1F7C" w:rsidP="00DF1F7C">
      <w:pPr>
        <w:rPr>
          <w:rFonts w:eastAsia="Times New Roman" w:cstheme="minorHAnsi"/>
        </w:rPr>
      </w:pPr>
    </w:p>
    <w:p w14:paraId="6623961D" w14:textId="77777777" w:rsidR="00DF1F7C" w:rsidRPr="00DF1F7C" w:rsidRDefault="00DF1F7C" w:rsidP="00DF1F7C">
      <w:pPr>
        <w:rPr>
          <w:rFonts w:eastAsia="Times New Roman" w:cstheme="minorHAnsi"/>
        </w:rPr>
      </w:pPr>
    </w:p>
    <w:p w14:paraId="5C7162D5" w14:textId="77777777" w:rsidR="00DF1F7C" w:rsidRPr="00DF1F7C" w:rsidRDefault="00DF1F7C" w:rsidP="00DF1F7C">
      <w:pPr>
        <w:rPr>
          <w:rFonts w:eastAsia="Times New Roman" w:cstheme="minorHAnsi"/>
        </w:rPr>
      </w:pPr>
      <w:r w:rsidRPr="00DF1F7C">
        <w:rPr>
          <w:rFonts w:eastAsia="Times New Roman" w:cstheme="minorHAnsi"/>
        </w:rPr>
        <w:t xml:space="preserve">As a person who lives with glaucoma, I write in response to a recently finalized local coverage determination (LCD) issued by five out of seven Medicare Administrative Contractors (MACs) that, if implemented, will severely compromise access to Micro-Invasive Glaucoma Surgery (MIGS). </w:t>
      </w:r>
      <w:r w:rsidRPr="00DF1F7C">
        <w:rPr>
          <w:rFonts w:eastAsia="Times New Roman" w:cstheme="minorHAnsi"/>
          <w:b/>
          <w:bCs/>
        </w:rPr>
        <w:t xml:space="preserve">I am requesting that the Centers for Medicare and Medicaid Services ask the MACs to withdraw these policies and to allow for a reopening of a public notice and comment period to ensure that glaucoma patients, professionals, and other stakeholders can weigh in and provide evidence-based, clinical guidelines on coverage decisions for MIGS. </w:t>
      </w:r>
      <w:r w:rsidRPr="00DF1F7C">
        <w:rPr>
          <w:rFonts w:eastAsia="Times New Roman" w:cstheme="minorHAnsi"/>
        </w:rPr>
        <w:t>Prevent Blindness, the nation’s leading voluntary nonprofit patient advocacy organization dedicated to preventing blindness and preserving sight, has also urged withdrawal of this LCD policy as outlined in their attached letter sent on December 7, 2023.</w:t>
      </w:r>
    </w:p>
    <w:p w14:paraId="04E96CEF" w14:textId="77777777" w:rsidR="00DF1F7C" w:rsidRPr="00DF1F7C" w:rsidRDefault="00DF1F7C" w:rsidP="00DF1F7C">
      <w:pPr>
        <w:rPr>
          <w:rFonts w:eastAsia="Times New Roman" w:cstheme="minorHAnsi"/>
          <w:b/>
          <w:bCs/>
        </w:rPr>
      </w:pPr>
    </w:p>
    <w:p w14:paraId="0A04C15A" w14:textId="77777777" w:rsidR="00DF1F7C" w:rsidRPr="00DF1F7C" w:rsidRDefault="00DF1F7C" w:rsidP="00DF1F7C">
      <w:pPr>
        <w:rPr>
          <w:rFonts w:eastAsia="Times New Roman" w:cstheme="minorHAnsi"/>
        </w:rPr>
      </w:pPr>
      <w:r w:rsidRPr="00DF1F7C">
        <w:rPr>
          <w:rFonts w:eastAsia="Times New Roman" w:cstheme="minorHAnsi"/>
        </w:rPr>
        <w:t xml:space="preserve">Glaucoma is a very serious, irreversible sight-threatening disease that, according to </w:t>
      </w:r>
      <w:hyperlink r:id="rId18" w:history="1">
        <w:r w:rsidRPr="00DF1F7C">
          <w:rPr>
            <w:rFonts w:eastAsia="Times New Roman" w:cstheme="minorHAnsi"/>
            <w:color w:val="0563C1"/>
            <w:u w:val="single"/>
          </w:rPr>
          <w:t>the Centers for Disease Control and Prevention</w:t>
        </w:r>
      </w:hyperlink>
      <w:r w:rsidRPr="00DF1F7C">
        <w:rPr>
          <w:rFonts w:eastAsia="Times New Roman" w:cstheme="minorHAnsi"/>
        </w:rPr>
        <w:t xml:space="preserve"> (CDC), affects more than 3 million Americans and affecting black Americans 6 times more frequently than white Americans. The CDC also projects that glaucoma rates will more than double by 2050, with over half of glaucoma patients being Hispanic. With these troubling trends, access to innovative procedures such as MIGS can mean the difference between living a life with healthy vision or needless vision loss. </w:t>
      </w:r>
    </w:p>
    <w:p w14:paraId="737A59D5" w14:textId="77777777" w:rsidR="00DF1F7C" w:rsidRPr="00DF1F7C" w:rsidRDefault="00DF1F7C" w:rsidP="00DF1F7C">
      <w:pPr>
        <w:rPr>
          <w:rFonts w:eastAsia="Times New Roman" w:cstheme="minorHAnsi"/>
        </w:rPr>
      </w:pPr>
    </w:p>
    <w:p w14:paraId="37D52CCD" w14:textId="77777777" w:rsidR="00DF1F7C" w:rsidRPr="00DF1F7C" w:rsidRDefault="00DF1F7C" w:rsidP="00DF1F7C">
      <w:pPr>
        <w:rPr>
          <w:rFonts w:eastAsia="Times New Roman" w:cstheme="minorHAnsi"/>
        </w:rPr>
      </w:pPr>
      <w:r w:rsidRPr="00DF1F7C">
        <w:rPr>
          <w:rFonts w:eastAsia="Times New Roman" w:cstheme="minorHAnsi"/>
        </w:rPr>
        <w:t xml:space="preserve">The recent LCD decisions by the five MACs – namely, WPS Insurance Corporation, CGS Administrators, National Government Services, Noridian Healthcare Solutions, and Palmetto GBA—is particularly concerning for vulnerable patient populations that have higher rates of glaucoma and blindness, including Blacks, Hispanics, and low-income patients. Patients with glaucoma need access to a range of surgical procedures reflecting their individual anatomical and disease features with varied levels of intraocular pressure (IOP) targets for disease stability. Unfortunately, the finalized policies released by </w:t>
      </w:r>
      <w:r w:rsidRPr="00DF1F7C">
        <w:rPr>
          <w:rFonts w:eastAsia="Times New Roman" w:cstheme="minorHAnsi"/>
        </w:rPr>
        <w:lastRenderedPageBreak/>
        <w:t>the MACs do not recognize the need for glaucoma treatment to be tailored to the individual patient.</w:t>
      </w:r>
      <w:r w:rsidRPr="00DF1F7C">
        <w:rPr>
          <w:rFonts w:eastAsia="Times New Roman" w:cstheme="minorHAnsi"/>
          <w:b/>
          <w:bCs/>
        </w:rPr>
        <w:t xml:space="preserve"> It is heartbreaking enough to get a glaucoma diagnosis only to be told that you cannot access the procedure that is best for your prognosis.</w:t>
      </w:r>
    </w:p>
    <w:p w14:paraId="08248805" w14:textId="77777777" w:rsidR="00DF1F7C" w:rsidRPr="00DF1F7C" w:rsidRDefault="00DF1F7C" w:rsidP="00DF1F7C">
      <w:pPr>
        <w:rPr>
          <w:rFonts w:eastAsia="Times New Roman" w:cstheme="minorHAnsi"/>
        </w:rPr>
      </w:pPr>
    </w:p>
    <w:p w14:paraId="7C82EF98" w14:textId="77777777" w:rsidR="00DF1F7C" w:rsidRPr="00DF1F7C" w:rsidRDefault="00DF1F7C" w:rsidP="00DF1F7C">
      <w:pPr>
        <w:jc w:val="center"/>
        <w:rPr>
          <w:rFonts w:eastAsia="Times New Roman" w:cstheme="minorHAnsi"/>
        </w:rPr>
      </w:pPr>
      <w:r w:rsidRPr="00DF1F7C">
        <w:rPr>
          <w:rFonts w:eastAsia="Times New Roman" w:cstheme="minorHAnsi"/>
          <w:highlight w:val="yellow"/>
        </w:rPr>
        <w:t>[Please feel free to include your personal story about glaucoma and how this decision may affect your access to glaucoma care. You may wish to include specifics about how limited access to procedures like MIGS may add personal cost to you, your family, or your care community or how your quality of life would be affected without access to glaucoma care. We advise that you keep your story concise to ensure that the main points are considered.]</w:t>
      </w:r>
    </w:p>
    <w:p w14:paraId="462E9ADF" w14:textId="77777777" w:rsidR="00DF1F7C" w:rsidRPr="00DF1F7C" w:rsidRDefault="00DF1F7C" w:rsidP="00DF1F7C">
      <w:pPr>
        <w:rPr>
          <w:rFonts w:eastAsia="Times New Roman" w:cstheme="minorHAnsi"/>
        </w:rPr>
      </w:pPr>
    </w:p>
    <w:p w14:paraId="04F83236" w14:textId="77777777" w:rsidR="00DF1F7C" w:rsidRPr="00DF1F7C" w:rsidRDefault="00DF1F7C" w:rsidP="00DF1F7C">
      <w:pPr>
        <w:rPr>
          <w:rFonts w:eastAsia="Times New Roman" w:cstheme="minorHAnsi"/>
        </w:rPr>
      </w:pPr>
      <w:r w:rsidRPr="00DF1F7C">
        <w:rPr>
          <w:rFonts w:eastAsia="Times New Roman" w:cstheme="minorHAnsi"/>
        </w:rPr>
        <w:t xml:space="preserve">Thank you for your consideration. Once again, I ask CMS to urge the MACs to withdraw these potentially harmful LCDs immediately and to provide an appropriate opportunity to engage with stakeholders, including patients, </w:t>
      </w:r>
      <w:proofErr w:type="gramStart"/>
      <w:r w:rsidRPr="00DF1F7C">
        <w:rPr>
          <w:rFonts w:eastAsia="Times New Roman" w:cstheme="minorHAnsi"/>
        </w:rPr>
        <w:t>in order to</w:t>
      </w:r>
      <w:proofErr w:type="gramEnd"/>
      <w:r w:rsidRPr="00DF1F7C">
        <w:rPr>
          <w:rFonts w:eastAsia="Times New Roman" w:cstheme="minorHAnsi"/>
        </w:rPr>
        <w:t xml:space="preserve"> implement LCDs for MIGS that are truly reflective of patient access to safe, effective medical and surgical treatments for glaucoma. </w:t>
      </w:r>
    </w:p>
    <w:p w14:paraId="40AAE2E3" w14:textId="77777777" w:rsidR="00DF1F7C" w:rsidRPr="00DF1F7C" w:rsidRDefault="00DF1F7C" w:rsidP="00DF1F7C">
      <w:pPr>
        <w:rPr>
          <w:rFonts w:eastAsia="Times New Roman" w:cstheme="minorHAnsi"/>
        </w:rPr>
      </w:pPr>
    </w:p>
    <w:p w14:paraId="76CEEAD0" w14:textId="77777777" w:rsidR="00DF1F7C" w:rsidRPr="00DF1F7C" w:rsidRDefault="00DF1F7C" w:rsidP="00DF1F7C">
      <w:pPr>
        <w:rPr>
          <w:rFonts w:eastAsia="Times New Roman" w:cstheme="minorHAnsi"/>
        </w:rPr>
      </w:pPr>
      <w:r w:rsidRPr="00DF1F7C">
        <w:rPr>
          <w:rFonts w:eastAsia="Times New Roman" w:cstheme="minorHAnsi"/>
        </w:rPr>
        <w:t>Sincerely,</w:t>
      </w:r>
    </w:p>
    <w:p w14:paraId="74FA4573" w14:textId="77777777" w:rsidR="00F2093F" w:rsidRPr="00DF1F7C" w:rsidRDefault="00F2093F" w:rsidP="00F2093F">
      <w:pPr>
        <w:rPr>
          <w:rFonts w:eastAsia="Calibri" w:cstheme="minorHAnsi"/>
        </w:rPr>
      </w:pPr>
    </w:p>
    <w:p w14:paraId="3BB26AE0" w14:textId="136A5955" w:rsidR="00B0217D" w:rsidRPr="00DF1F7C" w:rsidRDefault="006E37C4" w:rsidP="00037CCF">
      <w:pPr>
        <w:ind w:firstLine="720"/>
        <w:rPr>
          <w:rFonts w:eastAsia="Calibri" w:cstheme="minorHAnsi"/>
        </w:rPr>
      </w:pPr>
      <w:r w:rsidRPr="00DF1F7C">
        <w:rPr>
          <w:rFonts w:eastAsia="Calibri" w:cstheme="minorHAnsi"/>
          <w:b/>
          <w:bCs/>
          <w:noProof/>
        </w:rPr>
        <w:t xml:space="preserve"> </w:t>
      </w:r>
      <w:r w:rsidR="008B6BC4" w:rsidRPr="00DF1F7C">
        <w:rPr>
          <w:rFonts w:eastAsia="Calibri" w:cstheme="minorHAnsi"/>
          <w:b/>
          <w:bCs/>
          <w:noProof/>
        </w:rPr>
        <w:t xml:space="preserve"> </w:t>
      </w:r>
    </w:p>
    <w:sectPr w:rsidR="00B0217D" w:rsidRPr="00DF1F7C" w:rsidSect="003D5C06">
      <w:headerReference w:type="default" r:id="rId19"/>
      <w:headerReference w:type="first" r:id="rId20"/>
      <w:pgSz w:w="12240" w:h="15840"/>
      <w:pgMar w:top="2002"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CD5DA" w14:textId="77777777" w:rsidR="005E3159" w:rsidRDefault="005E3159" w:rsidP="004B3567">
      <w:r>
        <w:separator/>
      </w:r>
    </w:p>
  </w:endnote>
  <w:endnote w:type="continuationSeparator" w:id="0">
    <w:p w14:paraId="689ABC19" w14:textId="77777777" w:rsidR="005E3159" w:rsidRDefault="005E3159" w:rsidP="004B3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9F0C3" w14:textId="77777777" w:rsidR="005E3159" w:rsidRDefault="005E3159" w:rsidP="004B3567">
      <w:r>
        <w:separator/>
      </w:r>
    </w:p>
  </w:footnote>
  <w:footnote w:type="continuationSeparator" w:id="0">
    <w:p w14:paraId="6AB3D6BF" w14:textId="77777777" w:rsidR="005E3159" w:rsidRDefault="005E3159" w:rsidP="004B3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2AFB0" w14:textId="51603050" w:rsidR="004B3567" w:rsidRDefault="004B3567">
    <w:pPr>
      <w:pStyle w:val="Header"/>
    </w:pPr>
    <w:r>
      <w:rPr>
        <w:noProof/>
      </w:rPr>
      <w:drawing>
        <wp:anchor distT="0" distB="0" distL="114300" distR="114300" simplePos="0" relativeHeight="251659264" behindDoc="1" locked="0" layoutInCell="1" allowOverlap="1" wp14:anchorId="722A6133" wp14:editId="1AB5E1E8">
          <wp:simplePos x="0" y="0"/>
          <wp:positionH relativeFrom="column">
            <wp:posOffset>-914400</wp:posOffset>
          </wp:positionH>
          <wp:positionV relativeFrom="page">
            <wp:posOffset>411</wp:posOffset>
          </wp:positionV>
          <wp:extent cx="7771765" cy="10057578"/>
          <wp:effectExtent l="0" t="0" r="63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71765" cy="1005757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1D2A6" w14:textId="046B63C3" w:rsidR="004E1718" w:rsidRPr="004E1718" w:rsidRDefault="004E1718" w:rsidP="004E1718">
    <w:pPr>
      <w:pStyle w:val="Header"/>
      <w:rPr>
        <w:b/>
        <w:bCs/>
        <w:color w:val="FFFFFF"/>
        <w:sz w:val="32"/>
        <w:szCs w:val="32"/>
      </w:rPr>
    </w:pPr>
    <w:r w:rsidRPr="004E1718">
      <w:rPr>
        <w:b/>
        <w:bCs/>
        <w:noProof/>
        <w:color w:val="FFFFFF"/>
        <w:sz w:val="32"/>
        <w:szCs w:val="32"/>
      </w:rPr>
      <mc:AlternateContent>
        <mc:Choice Requires="wps">
          <w:drawing>
            <wp:anchor distT="45720" distB="45720" distL="114300" distR="114300" simplePos="0" relativeHeight="251661312" behindDoc="0" locked="0" layoutInCell="1" allowOverlap="1" wp14:anchorId="26DEE138" wp14:editId="62A760C1">
              <wp:simplePos x="0" y="0"/>
              <wp:positionH relativeFrom="column">
                <wp:posOffset>-246380</wp:posOffset>
              </wp:positionH>
              <wp:positionV relativeFrom="paragraph">
                <wp:posOffset>-203200</wp:posOffset>
              </wp:positionV>
              <wp:extent cx="3498850" cy="819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0" cy="819150"/>
                      </a:xfrm>
                      <a:prstGeom prst="rect">
                        <a:avLst/>
                      </a:prstGeom>
                      <a:noFill/>
                      <a:ln w="9525">
                        <a:noFill/>
                        <a:miter lim="800000"/>
                        <a:headEnd/>
                        <a:tailEnd/>
                      </a:ln>
                    </wps:spPr>
                    <wps:txbx>
                      <w:txbxContent>
                        <w:p w14:paraId="0AD83EC4" w14:textId="2EC20B83" w:rsidR="00D236C8" w:rsidRPr="004277BC" w:rsidRDefault="004277BC">
                          <w:pPr>
                            <w:rPr>
                              <w:b/>
                              <w:bCs/>
                              <w:color w:val="FFFFFF" w:themeColor="background1"/>
                              <w:sz w:val="40"/>
                              <w:szCs w:val="40"/>
                            </w:rPr>
                          </w:pPr>
                          <w:r w:rsidRPr="004277BC">
                            <w:rPr>
                              <w:b/>
                              <w:bCs/>
                              <w:color w:val="FFFFFF" w:themeColor="background1"/>
                              <w:sz w:val="40"/>
                              <w:szCs w:val="40"/>
                            </w:rPr>
                            <w:t xml:space="preserve">Protect Medicare Access to </w:t>
                          </w:r>
                        </w:p>
                        <w:p w14:paraId="7560A2BC" w14:textId="302AF146" w:rsidR="004277BC" w:rsidRPr="004277BC" w:rsidRDefault="004277BC">
                          <w:pPr>
                            <w:rPr>
                              <w:sz w:val="40"/>
                              <w:szCs w:val="40"/>
                            </w:rPr>
                          </w:pPr>
                          <w:r w:rsidRPr="004277BC">
                            <w:rPr>
                              <w:b/>
                              <w:bCs/>
                              <w:color w:val="FFFFFF" w:themeColor="background1"/>
                              <w:sz w:val="40"/>
                              <w:szCs w:val="40"/>
                            </w:rPr>
                            <w:t>Sight-Saving Glaucoma 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DEE138" id="_x0000_t202" coordsize="21600,21600" o:spt="202" path="m,l,21600r21600,l21600,xe">
              <v:stroke joinstyle="miter"/>
              <v:path gradientshapeok="t" o:connecttype="rect"/>
            </v:shapetype>
            <v:shape id="Text Box 2" o:spid="_x0000_s1026" type="#_x0000_t202" style="position:absolute;margin-left:-19.4pt;margin-top:-16pt;width:275.5pt;height:6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" filled="f" stroked="f">
              <v:textbox>
                <w:txbxContent>
                  <w:p w14:paraId="0AD83EC4" w14:textId="2EC20B83" w:rsidR="00D236C8" w:rsidRPr="004277BC" w:rsidRDefault="004277BC">
                    <w:pPr>
                      <w:rPr>
                        <w:b/>
                        <w:bCs/>
                        <w:color w:val="FFFFFF" w:themeColor="background1"/>
                        <w:sz w:val="40"/>
                        <w:szCs w:val="40"/>
                      </w:rPr>
                    </w:pPr>
                    <w:r w:rsidRPr="004277BC">
                      <w:rPr>
                        <w:b/>
                        <w:bCs/>
                        <w:color w:val="FFFFFF" w:themeColor="background1"/>
                        <w:sz w:val="40"/>
                        <w:szCs w:val="40"/>
                      </w:rPr>
                      <w:t xml:space="preserve">Protect Medicare Access to </w:t>
                    </w:r>
                  </w:p>
                  <w:p w14:paraId="7560A2BC" w14:textId="302AF146" w:rsidR="004277BC" w:rsidRPr="004277BC" w:rsidRDefault="004277BC">
                    <w:pPr>
                      <w:rPr>
                        <w:sz w:val="40"/>
                        <w:szCs w:val="40"/>
                      </w:rPr>
                    </w:pPr>
                    <w:r w:rsidRPr="004277BC">
                      <w:rPr>
                        <w:b/>
                        <w:bCs/>
                        <w:color w:val="FFFFFF" w:themeColor="background1"/>
                        <w:sz w:val="40"/>
                        <w:szCs w:val="40"/>
                      </w:rPr>
                      <w:t>Sight-Saving Glaucoma Care!</w:t>
                    </w:r>
                  </w:p>
                </w:txbxContent>
              </v:textbox>
              <w10:wrap type="square"/>
            </v:shape>
          </w:pict>
        </mc:Fallback>
      </mc:AlternateContent>
    </w:r>
    <w:r w:rsidR="004B3567" w:rsidRPr="004E1718">
      <w:rPr>
        <w:noProof/>
        <w:sz w:val="32"/>
        <w:szCs w:val="32"/>
      </w:rPr>
      <w:drawing>
        <wp:anchor distT="0" distB="0" distL="114300" distR="114300" simplePos="0" relativeHeight="251658240" behindDoc="1" locked="0" layoutInCell="1" allowOverlap="1" wp14:anchorId="7C17902D" wp14:editId="5C9162C0">
          <wp:simplePos x="0" y="0"/>
          <wp:positionH relativeFrom="column">
            <wp:posOffset>-654050</wp:posOffset>
          </wp:positionH>
          <wp:positionV relativeFrom="page">
            <wp:align>top</wp:align>
          </wp:positionV>
          <wp:extent cx="7772400" cy="10058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4144"/>
    <w:multiLevelType w:val="hybridMultilevel"/>
    <w:tmpl w:val="0D12A7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F060A"/>
    <w:multiLevelType w:val="hybridMultilevel"/>
    <w:tmpl w:val="CC5CA210"/>
    <w:lvl w:ilvl="0" w:tplc="A23ECBE6">
      <w:start w:val="1"/>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723496"/>
    <w:multiLevelType w:val="hybridMultilevel"/>
    <w:tmpl w:val="2968D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610DC"/>
    <w:multiLevelType w:val="hybridMultilevel"/>
    <w:tmpl w:val="DE40C18A"/>
    <w:lvl w:ilvl="0" w:tplc="0E3A3090">
      <w:start w:val="1"/>
      <w:numFmt w:val="bullet"/>
      <w:lvlText w:val=""/>
      <w:lvlJc w:val="left"/>
      <w:pPr>
        <w:ind w:left="288" w:firstLine="7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27732"/>
    <w:multiLevelType w:val="hybridMultilevel"/>
    <w:tmpl w:val="F40E4F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FC7AFA"/>
    <w:multiLevelType w:val="hybridMultilevel"/>
    <w:tmpl w:val="3A94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5288B"/>
    <w:multiLevelType w:val="hybridMultilevel"/>
    <w:tmpl w:val="1F207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A42D81"/>
    <w:multiLevelType w:val="hybridMultilevel"/>
    <w:tmpl w:val="BF501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AD0E3A"/>
    <w:multiLevelType w:val="hybridMultilevel"/>
    <w:tmpl w:val="C400DDF0"/>
    <w:lvl w:ilvl="0" w:tplc="E3A4A5F2">
      <w:start w:val="1"/>
      <w:numFmt w:val="decimal"/>
      <w:lvlText w:val="%1."/>
      <w:lvlJc w:val="left"/>
      <w:pPr>
        <w:ind w:left="720" w:hanging="360"/>
      </w:pPr>
      <w:rPr>
        <w:rFonts w:ascii="Franklin Gothic Medium" w:hAnsi="Franklin Gothic Medium" w:cs="Franklin Gothic Medium"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7204B9"/>
    <w:multiLevelType w:val="hybridMultilevel"/>
    <w:tmpl w:val="BA528D04"/>
    <w:lvl w:ilvl="0" w:tplc="75443312">
      <w:start w:val="1"/>
      <w:numFmt w:val="bullet"/>
      <w:lvlText w:val="•"/>
      <w:lvlJc w:val="left"/>
      <w:pPr>
        <w:tabs>
          <w:tab w:val="num" w:pos="720"/>
        </w:tabs>
        <w:ind w:left="720" w:hanging="360"/>
      </w:pPr>
      <w:rPr>
        <w:rFonts w:ascii="Arial" w:hAnsi="Arial" w:hint="default"/>
      </w:rPr>
    </w:lvl>
    <w:lvl w:ilvl="1" w:tplc="AE882A44" w:tentative="1">
      <w:start w:val="1"/>
      <w:numFmt w:val="bullet"/>
      <w:lvlText w:val="•"/>
      <w:lvlJc w:val="left"/>
      <w:pPr>
        <w:tabs>
          <w:tab w:val="num" w:pos="1440"/>
        </w:tabs>
        <w:ind w:left="1440" w:hanging="360"/>
      </w:pPr>
      <w:rPr>
        <w:rFonts w:ascii="Arial" w:hAnsi="Arial" w:hint="default"/>
      </w:rPr>
    </w:lvl>
    <w:lvl w:ilvl="2" w:tplc="002C1384" w:tentative="1">
      <w:start w:val="1"/>
      <w:numFmt w:val="bullet"/>
      <w:lvlText w:val="•"/>
      <w:lvlJc w:val="left"/>
      <w:pPr>
        <w:tabs>
          <w:tab w:val="num" w:pos="2160"/>
        </w:tabs>
        <w:ind w:left="2160" w:hanging="360"/>
      </w:pPr>
      <w:rPr>
        <w:rFonts w:ascii="Arial" w:hAnsi="Arial" w:hint="default"/>
      </w:rPr>
    </w:lvl>
    <w:lvl w:ilvl="3" w:tplc="27D2218A" w:tentative="1">
      <w:start w:val="1"/>
      <w:numFmt w:val="bullet"/>
      <w:lvlText w:val="•"/>
      <w:lvlJc w:val="left"/>
      <w:pPr>
        <w:tabs>
          <w:tab w:val="num" w:pos="2880"/>
        </w:tabs>
        <w:ind w:left="2880" w:hanging="360"/>
      </w:pPr>
      <w:rPr>
        <w:rFonts w:ascii="Arial" w:hAnsi="Arial" w:hint="default"/>
      </w:rPr>
    </w:lvl>
    <w:lvl w:ilvl="4" w:tplc="32B82740" w:tentative="1">
      <w:start w:val="1"/>
      <w:numFmt w:val="bullet"/>
      <w:lvlText w:val="•"/>
      <w:lvlJc w:val="left"/>
      <w:pPr>
        <w:tabs>
          <w:tab w:val="num" w:pos="3600"/>
        </w:tabs>
        <w:ind w:left="3600" w:hanging="360"/>
      </w:pPr>
      <w:rPr>
        <w:rFonts w:ascii="Arial" w:hAnsi="Arial" w:hint="default"/>
      </w:rPr>
    </w:lvl>
    <w:lvl w:ilvl="5" w:tplc="208A8EE4" w:tentative="1">
      <w:start w:val="1"/>
      <w:numFmt w:val="bullet"/>
      <w:lvlText w:val="•"/>
      <w:lvlJc w:val="left"/>
      <w:pPr>
        <w:tabs>
          <w:tab w:val="num" w:pos="4320"/>
        </w:tabs>
        <w:ind w:left="4320" w:hanging="360"/>
      </w:pPr>
      <w:rPr>
        <w:rFonts w:ascii="Arial" w:hAnsi="Arial" w:hint="default"/>
      </w:rPr>
    </w:lvl>
    <w:lvl w:ilvl="6" w:tplc="22CEAF24" w:tentative="1">
      <w:start w:val="1"/>
      <w:numFmt w:val="bullet"/>
      <w:lvlText w:val="•"/>
      <w:lvlJc w:val="left"/>
      <w:pPr>
        <w:tabs>
          <w:tab w:val="num" w:pos="5040"/>
        </w:tabs>
        <w:ind w:left="5040" w:hanging="360"/>
      </w:pPr>
      <w:rPr>
        <w:rFonts w:ascii="Arial" w:hAnsi="Arial" w:hint="default"/>
      </w:rPr>
    </w:lvl>
    <w:lvl w:ilvl="7" w:tplc="8A0C4FF0" w:tentative="1">
      <w:start w:val="1"/>
      <w:numFmt w:val="bullet"/>
      <w:lvlText w:val="•"/>
      <w:lvlJc w:val="left"/>
      <w:pPr>
        <w:tabs>
          <w:tab w:val="num" w:pos="5760"/>
        </w:tabs>
        <w:ind w:left="5760" w:hanging="360"/>
      </w:pPr>
      <w:rPr>
        <w:rFonts w:ascii="Arial" w:hAnsi="Arial" w:hint="default"/>
      </w:rPr>
    </w:lvl>
    <w:lvl w:ilvl="8" w:tplc="09043D6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F2A46EA"/>
    <w:multiLevelType w:val="hybridMultilevel"/>
    <w:tmpl w:val="A35462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A0249E9"/>
    <w:multiLevelType w:val="hybridMultilevel"/>
    <w:tmpl w:val="F0A6A330"/>
    <w:lvl w:ilvl="0" w:tplc="0A1EA1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5B3AE0"/>
    <w:multiLevelType w:val="hybridMultilevel"/>
    <w:tmpl w:val="ECA6556E"/>
    <w:lvl w:ilvl="0" w:tplc="D03C02C6">
      <w:start w:val="1"/>
      <w:numFmt w:val="bullet"/>
      <w:lvlText w:val="•"/>
      <w:lvlJc w:val="left"/>
      <w:pPr>
        <w:tabs>
          <w:tab w:val="num" w:pos="720"/>
        </w:tabs>
        <w:ind w:left="720" w:hanging="360"/>
      </w:pPr>
      <w:rPr>
        <w:rFonts w:ascii="Arial" w:hAnsi="Arial" w:hint="default"/>
      </w:rPr>
    </w:lvl>
    <w:lvl w:ilvl="1" w:tplc="BB1A7BF8" w:tentative="1">
      <w:start w:val="1"/>
      <w:numFmt w:val="bullet"/>
      <w:lvlText w:val="•"/>
      <w:lvlJc w:val="left"/>
      <w:pPr>
        <w:tabs>
          <w:tab w:val="num" w:pos="1440"/>
        </w:tabs>
        <w:ind w:left="1440" w:hanging="360"/>
      </w:pPr>
      <w:rPr>
        <w:rFonts w:ascii="Arial" w:hAnsi="Arial" w:hint="default"/>
      </w:rPr>
    </w:lvl>
    <w:lvl w:ilvl="2" w:tplc="713C6D2C" w:tentative="1">
      <w:start w:val="1"/>
      <w:numFmt w:val="bullet"/>
      <w:lvlText w:val="•"/>
      <w:lvlJc w:val="left"/>
      <w:pPr>
        <w:tabs>
          <w:tab w:val="num" w:pos="2160"/>
        </w:tabs>
        <w:ind w:left="2160" w:hanging="360"/>
      </w:pPr>
      <w:rPr>
        <w:rFonts w:ascii="Arial" w:hAnsi="Arial" w:hint="default"/>
      </w:rPr>
    </w:lvl>
    <w:lvl w:ilvl="3" w:tplc="C52E213C" w:tentative="1">
      <w:start w:val="1"/>
      <w:numFmt w:val="bullet"/>
      <w:lvlText w:val="•"/>
      <w:lvlJc w:val="left"/>
      <w:pPr>
        <w:tabs>
          <w:tab w:val="num" w:pos="2880"/>
        </w:tabs>
        <w:ind w:left="2880" w:hanging="360"/>
      </w:pPr>
      <w:rPr>
        <w:rFonts w:ascii="Arial" w:hAnsi="Arial" w:hint="default"/>
      </w:rPr>
    </w:lvl>
    <w:lvl w:ilvl="4" w:tplc="7A72FD4E" w:tentative="1">
      <w:start w:val="1"/>
      <w:numFmt w:val="bullet"/>
      <w:lvlText w:val="•"/>
      <w:lvlJc w:val="left"/>
      <w:pPr>
        <w:tabs>
          <w:tab w:val="num" w:pos="3600"/>
        </w:tabs>
        <w:ind w:left="3600" w:hanging="360"/>
      </w:pPr>
      <w:rPr>
        <w:rFonts w:ascii="Arial" w:hAnsi="Arial" w:hint="default"/>
      </w:rPr>
    </w:lvl>
    <w:lvl w:ilvl="5" w:tplc="47588FF4" w:tentative="1">
      <w:start w:val="1"/>
      <w:numFmt w:val="bullet"/>
      <w:lvlText w:val="•"/>
      <w:lvlJc w:val="left"/>
      <w:pPr>
        <w:tabs>
          <w:tab w:val="num" w:pos="4320"/>
        </w:tabs>
        <w:ind w:left="4320" w:hanging="360"/>
      </w:pPr>
      <w:rPr>
        <w:rFonts w:ascii="Arial" w:hAnsi="Arial" w:hint="default"/>
      </w:rPr>
    </w:lvl>
    <w:lvl w:ilvl="6" w:tplc="1BBA1A08" w:tentative="1">
      <w:start w:val="1"/>
      <w:numFmt w:val="bullet"/>
      <w:lvlText w:val="•"/>
      <w:lvlJc w:val="left"/>
      <w:pPr>
        <w:tabs>
          <w:tab w:val="num" w:pos="5040"/>
        </w:tabs>
        <w:ind w:left="5040" w:hanging="360"/>
      </w:pPr>
      <w:rPr>
        <w:rFonts w:ascii="Arial" w:hAnsi="Arial" w:hint="default"/>
      </w:rPr>
    </w:lvl>
    <w:lvl w:ilvl="7" w:tplc="E300042C" w:tentative="1">
      <w:start w:val="1"/>
      <w:numFmt w:val="bullet"/>
      <w:lvlText w:val="•"/>
      <w:lvlJc w:val="left"/>
      <w:pPr>
        <w:tabs>
          <w:tab w:val="num" w:pos="5760"/>
        </w:tabs>
        <w:ind w:left="5760" w:hanging="360"/>
      </w:pPr>
      <w:rPr>
        <w:rFonts w:ascii="Arial" w:hAnsi="Arial" w:hint="default"/>
      </w:rPr>
    </w:lvl>
    <w:lvl w:ilvl="8" w:tplc="8236D0C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CE25A06"/>
    <w:multiLevelType w:val="hybridMultilevel"/>
    <w:tmpl w:val="BE149922"/>
    <w:lvl w:ilvl="0" w:tplc="0E3A3090">
      <w:start w:val="1"/>
      <w:numFmt w:val="bullet"/>
      <w:lvlText w:val=""/>
      <w:lvlJc w:val="left"/>
      <w:pPr>
        <w:ind w:left="288" w:firstLine="7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036A0B"/>
    <w:multiLevelType w:val="hybridMultilevel"/>
    <w:tmpl w:val="D0329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00517649">
    <w:abstractNumId w:val="0"/>
  </w:num>
  <w:num w:numId="2" w16cid:durableId="543522537">
    <w:abstractNumId w:val="5"/>
  </w:num>
  <w:num w:numId="3" w16cid:durableId="1541430508">
    <w:abstractNumId w:val="3"/>
  </w:num>
  <w:num w:numId="4" w16cid:durableId="1025598156">
    <w:abstractNumId w:val="13"/>
  </w:num>
  <w:num w:numId="5" w16cid:durableId="1787194477">
    <w:abstractNumId w:val="8"/>
  </w:num>
  <w:num w:numId="6" w16cid:durableId="1436246642">
    <w:abstractNumId w:val="1"/>
  </w:num>
  <w:num w:numId="7" w16cid:durableId="228733740">
    <w:abstractNumId w:val="10"/>
  </w:num>
  <w:num w:numId="8" w16cid:durableId="1714963370">
    <w:abstractNumId w:val="4"/>
  </w:num>
  <w:num w:numId="9" w16cid:durableId="553662934">
    <w:abstractNumId w:val="2"/>
  </w:num>
  <w:num w:numId="10" w16cid:durableId="1638561616">
    <w:abstractNumId w:val="6"/>
  </w:num>
  <w:num w:numId="11" w16cid:durableId="206574687">
    <w:abstractNumId w:val="12"/>
  </w:num>
  <w:num w:numId="12" w16cid:durableId="577909701">
    <w:abstractNumId w:val="9"/>
  </w:num>
  <w:num w:numId="13" w16cid:durableId="190146906">
    <w:abstractNumId w:val="14"/>
  </w:num>
  <w:num w:numId="14" w16cid:durableId="1485510240">
    <w:abstractNumId w:val="11"/>
  </w:num>
  <w:num w:numId="15" w16cid:durableId="2440712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567"/>
    <w:rsid w:val="00000C3C"/>
    <w:rsid w:val="00010E71"/>
    <w:rsid w:val="000179C7"/>
    <w:rsid w:val="00021D86"/>
    <w:rsid w:val="000310C2"/>
    <w:rsid w:val="00031764"/>
    <w:rsid w:val="000342CE"/>
    <w:rsid w:val="000351BF"/>
    <w:rsid w:val="000365AB"/>
    <w:rsid w:val="00037CCF"/>
    <w:rsid w:val="000439F3"/>
    <w:rsid w:val="00045156"/>
    <w:rsid w:val="00045496"/>
    <w:rsid w:val="000479F4"/>
    <w:rsid w:val="000561C0"/>
    <w:rsid w:val="00063FF4"/>
    <w:rsid w:val="00076FD2"/>
    <w:rsid w:val="00094006"/>
    <w:rsid w:val="000A1756"/>
    <w:rsid w:val="000B45A5"/>
    <w:rsid w:val="000C56F8"/>
    <w:rsid w:val="000D3F69"/>
    <w:rsid w:val="000E19DC"/>
    <w:rsid w:val="000F5281"/>
    <w:rsid w:val="000F6682"/>
    <w:rsid w:val="001115D4"/>
    <w:rsid w:val="001161A0"/>
    <w:rsid w:val="00145A2B"/>
    <w:rsid w:val="001545A1"/>
    <w:rsid w:val="00154D6C"/>
    <w:rsid w:val="00162BE9"/>
    <w:rsid w:val="0016440A"/>
    <w:rsid w:val="00170084"/>
    <w:rsid w:val="001725A2"/>
    <w:rsid w:val="0017261E"/>
    <w:rsid w:val="001748DE"/>
    <w:rsid w:val="00181179"/>
    <w:rsid w:val="00185CB4"/>
    <w:rsid w:val="001A23EC"/>
    <w:rsid w:val="001A4B76"/>
    <w:rsid w:val="001A5EB3"/>
    <w:rsid w:val="001B0894"/>
    <w:rsid w:val="001B0ED5"/>
    <w:rsid w:val="001C02C5"/>
    <w:rsid w:val="001C2BDC"/>
    <w:rsid w:val="001C38EE"/>
    <w:rsid w:val="001E2A3C"/>
    <w:rsid w:val="001E590E"/>
    <w:rsid w:val="001E5E8B"/>
    <w:rsid w:val="001F4EB9"/>
    <w:rsid w:val="001F526A"/>
    <w:rsid w:val="001F7B17"/>
    <w:rsid w:val="002017E3"/>
    <w:rsid w:val="00220D2E"/>
    <w:rsid w:val="00220D3C"/>
    <w:rsid w:val="00223B2F"/>
    <w:rsid w:val="002268AC"/>
    <w:rsid w:val="00227472"/>
    <w:rsid w:val="00231291"/>
    <w:rsid w:val="00232B7B"/>
    <w:rsid w:val="002366D4"/>
    <w:rsid w:val="002506D0"/>
    <w:rsid w:val="00254118"/>
    <w:rsid w:val="002576D8"/>
    <w:rsid w:val="00265443"/>
    <w:rsid w:val="002833C6"/>
    <w:rsid w:val="002873AD"/>
    <w:rsid w:val="00292C8A"/>
    <w:rsid w:val="002A7A85"/>
    <w:rsid w:val="002B717D"/>
    <w:rsid w:val="002C17C1"/>
    <w:rsid w:val="002D6364"/>
    <w:rsid w:val="002F417D"/>
    <w:rsid w:val="003006AD"/>
    <w:rsid w:val="0030417D"/>
    <w:rsid w:val="00321D19"/>
    <w:rsid w:val="003229D1"/>
    <w:rsid w:val="003371CB"/>
    <w:rsid w:val="003376DE"/>
    <w:rsid w:val="00345DCF"/>
    <w:rsid w:val="00350D13"/>
    <w:rsid w:val="00357CA8"/>
    <w:rsid w:val="003600BD"/>
    <w:rsid w:val="003679FB"/>
    <w:rsid w:val="00391A72"/>
    <w:rsid w:val="00392F4B"/>
    <w:rsid w:val="0039576D"/>
    <w:rsid w:val="003A2716"/>
    <w:rsid w:val="003B2B0C"/>
    <w:rsid w:val="003B7F04"/>
    <w:rsid w:val="003C39DC"/>
    <w:rsid w:val="003C4207"/>
    <w:rsid w:val="003C4E13"/>
    <w:rsid w:val="003D5C06"/>
    <w:rsid w:val="003E39DC"/>
    <w:rsid w:val="003F74BD"/>
    <w:rsid w:val="00403079"/>
    <w:rsid w:val="00403167"/>
    <w:rsid w:val="0040576A"/>
    <w:rsid w:val="00416034"/>
    <w:rsid w:val="004201EB"/>
    <w:rsid w:val="00425E58"/>
    <w:rsid w:val="004277BC"/>
    <w:rsid w:val="00430875"/>
    <w:rsid w:val="0043419E"/>
    <w:rsid w:val="00436C61"/>
    <w:rsid w:val="00442D67"/>
    <w:rsid w:val="00444A1A"/>
    <w:rsid w:val="00455ECD"/>
    <w:rsid w:val="004657B7"/>
    <w:rsid w:val="0047034A"/>
    <w:rsid w:val="00477481"/>
    <w:rsid w:val="004A5DEF"/>
    <w:rsid w:val="004B0EB5"/>
    <w:rsid w:val="004B3567"/>
    <w:rsid w:val="004B5614"/>
    <w:rsid w:val="004C5CB8"/>
    <w:rsid w:val="004C658E"/>
    <w:rsid w:val="004D4A79"/>
    <w:rsid w:val="004D6582"/>
    <w:rsid w:val="004E1718"/>
    <w:rsid w:val="004E3EC1"/>
    <w:rsid w:val="004E544D"/>
    <w:rsid w:val="004F2E31"/>
    <w:rsid w:val="00510B4B"/>
    <w:rsid w:val="00515621"/>
    <w:rsid w:val="00515637"/>
    <w:rsid w:val="00520B15"/>
    <w:rsid w:val="0052288A"/>
    <w:rsid w:val="005237F4"/>
    <w:rsid w:val="005241EC"/>
    <w:rsid w:val="00531CAA"/>
    <w:rsid w:val="00531E59"/>
    <w:rsid w:val="00542A8F"/>
    <w:rsid w:val="0055090C"/>
    <w:rsid w:val="00557645"/>
    <w:rsid w:val="005703A5"/>
    <w:rsid w:val="00583697"/>
    <w:rsid w:val="00584B06"/>
    <w:rsid w:val="00587AA0"/>
    <w:rsid w:val="00592F29"/>
    <w:rsid w:val="00595F68"/>
    <w:rsid w:val="005C4EFB"/>
    <w:rsid w:val="005C75CD"/>
    <w:rsid w:val="005E2DB6"/>
    <w:rsid w:val="005E3159"/>
    <w:rsid w:val="005F69E1"/>
    <w:rsid w:val="00602CD6"/>
    <w:rsid w:val="006230FB"/>
    <w:rsid w:val="00627B2C"/>
    <w:rsid w:val="00627B4D"/>
    <w:rsid w:val="00632A79"/>
    <w:rsid w:val="006338EE"/>
    <w:rsid w:val="0066071F"/>
    <w:rsid w:val="0066126E"/>
    <w:rsid w:val="00676F09"/>
    <w:rsid w:val="0068443D"/>
    <w:rsid w:val="00684DFD"/>
    <w:rsid w:val="00685CF5"/>
    <w:rsid w:val="00691631"/>
    <w:rsid w:val="00691E84"/>
    <w:rsid w:val="006A6748"/>
    <w:rsid w:val="006A74CF"/>
    <w:rsid w:val="006C0305"/>
    <w:rsid w:val="006D37C7"/>
    <w:rsid w:val="006E0E5F"/>
    <w:rsid w:val="006E377F"/>
    <w:rsid w:val="006E37C4"/>
    <w:rsid w:val="006E5CB2"/>
    <w:rsid w:val="006F7085"/>
    <w:rsid w:val="00700E33"/>
    <w:rsid w:val="007139E5"/>
    <w:rsid w:val="00715172"/>
    <w:rsid w:val="007161C8"/>
    <w:rsid w:val="00717CF6"/>
    <w:rsid w:val="0073092C"/>
    <w:rsid w:val="00740E6E"/>
    <w:rsid w:val="00743400"/>
    <w:rsid w:val="00744F83"/>
    <w:rsid w:val="0075305F"/>
    <w:rsid w:val="00761F21"/>
    <w:rsid w:val="007742C7"/>
    <w:rsid w:val="00775080"/>
    <w:rsid w:val="00786F5C"/>
    <w:rsid w:val="00792FE6"/>
    <w:rsid w:val="00794BB6"/>
    <w:rsid w:val="007A1F4E"/>
    <w:rsid w:val="007A3979"/>
    <w:rsid w:val="007B664C"/>
    <w:rsid w:val="007C6251"/>
    <w:rsid w:val="007E22CF"/>
    <w:rsid w:val="00806C57"/>
    <w:rsid w:val="00814DAA"/>
    <w:rsid w:val="00840DB3"/>
    <w:rsid w:val="00842A35"/>
    <w:rsid w:val="00843730"/>
    <w:rsid w:val="00846E3C"/>
    <w:rsid w:val="008614C8"/>
    <w:rsid w:val="00861B1E"/>
    <w:rsid w:val="0086544F"/>
    <w:rsid w:val="008747BD"/>
    <w:rsid w:val="00882013"/>
    <w:rsid w:val="008845E6"/>
    <w:rsid w:val="00893761"/>
    <w:rsid w:val="00897C12"/>
    <w:rsid w:val="008A67B7"/>
    <w:rsid w:val="008B02F8"/>
    <w:rsid w:val="008B6BC4"/>
    <w:rsid w:val="008C4EFB"/>
    <w:rsid w:val="008C5D8D"/>
    <w:rsid w:val="008C62C9"/>
    <w:rsid w:val="008C70B4"/>
    <w:rsid w:val="008C7AA2"/>
    <w:rsid w:val="008D0C96"/>
    <w:rsid w:val="008D2208"/>
    <w:rsid w:val="008F399A"/>
    <w:rsid w:val="00904AA0"/>
    <w:rsid w:val="0090736E"/>
    <w:rsid w:val="00930E64"/>
    <w:rsid w:val="00932AA4"/>
    <w:rsid w:val="009654AC"/>
    <w:rsid w:val="0097015E"/>
    <w:rsid w:val="00997029"/>
    <w:rsid w:val="009A4125"/>
    <w:rsid w:val="009A41E0"/>
    <w:rsid w:val="009C010A"/>
    <w:rsid w:val="009D14AB"/>
    <w:rsid w:val="009E0D48"/>
    <w:rsid w:val="009E2B8D"/>
    <w:rsid w:val="009F476B"/>
    <w:rsid w:val="009F5C76"/>
    <w:rsid w:val="009F6AEF"/>
    <w:rsid w:val="00A00787"/>
    <w:rsid w:val="00A1191B"/>
    <w:rsid w:val="00A11B0C"/>
    <w:rsid w:val="00A17452"/>
    <w:rsid w:val="00A25235"/>
    <w:rsid w:val="00A26664"/>
    <w:rsid w:val="00A278D5"/>
    <w:rsid w:val="00A30FAA"/>
    <w:rsid w:val="00A45D2D"/>
    <w:rsid w:val="00A60DC8"/>
    <w:rsid w:val="00A76D8F"/>
    <w:rsid w:val="00A87EAA"/>
    <w:rsid w:val="00A9090B"/>
    <w:rsid w:val="00A9416E"/>
    <w:rsid w:val="00A948A8"/>
    <w:rsid w:val="00A96390"/>
    <w:rsid w:val="00A97B98"/>
    <w:rsid w:val="00AA45FC"/>
    <w:rsid w:val="00AA6092"/>
    <w:rsid w:val="00AB573A"/>
    <w:rsid w:val="00AC25A9"/>
    <w:rsid w:val="00AC2B08"/>
    <w:rsid w:val="00AC48E3"/>
    <w:rsid w:val="00AC5544"/>
    <w:rsid w:val="00AC694E"/>
    <w:rsid w:val="00AD0916"/>
    <w:rsid w:val="00AD1ABF"/>
    <w:rsid w:val="00AD6A09"/>
    <w:rsid w:val="00AD71CE"/>
    <w:rsid w:val="00AE1BC6"/>
    <w:rsid w:val="00AE555E"/>
    <w:rsid w:val="00AF6E42"/>
    <w:rsid w:val="00B0217D"/>
    <w:rsid w:val="00B03018"/>
    <w:rsid w:val="00B06282"/>
    <w:rsid w:val="00B42FFF"/>
    <w:rsid w:val="00B4315D"/>
    <w:rsid w:val="00B60B51"/>
    <w:rsid w:val="00B70E25"/>
    <w:rsid w:val="00B80131"/>
    <w:rsid w:val="00B83B8E"/>
    <w:rsid w:val="00B83E9A"/>
    <w:rsid w:val="00BA0E07"/>
    <w:rsid w:val="00BB1093"/>
    <w:rsid w:val="00BB6DE0"/>
    <w:rsid w:val="00BC56E1"/>
    <w:rsid w:val="00BC7845"/>
    <w:rsid w:val="00BE4960"/>
    <w:rsid w:val="00BE4DD5"/>
    <w:rsid w:val="00BE79B6"/>
    <w:rsid w:val="00C00FCF"/>
    <w:rsid w:val="00C21835"/>
    <w:rsid w:val="00C26992"/>
    <w:rsid w:val="00C27744"/>
    <w:rsid w:val="00C37EDB"/>
    <w:rsid w:val="00C41536"/>
    <w:rsid w:val="00C43BD2"/>
    <w:rsid w:val="00C6566B"/>
    <w:rsid w:val="00C67223"/>
    <w:rsid w:val="00C70C78"/>
    <w:rsid w:val="00C8772B"/>
    <w:rsid w:val="00C912C2"/>
    <w:rsid w:val="00C965BC"/>
    <w:rsid w:val="00C97609"/>
    <w:rsid w:val="00CA0915"/>
    <w:rsid w:val="00CA70DC"/>
    <w:rsid w:val="00CC1A10"/>
    <w:rsid w:val="00CC7B64"/>
    <w:rsid w:val="00CD55B3"/>
    <w:rsid w:val="00CD777E"/>
    <w:rsid w:val="00CE01D9"/>
    <w:rsid w:val="00CE49D6"/>
    <w:rsid w:val="00CE5CC2"/>
    <w:rsid w:val="00CF0B94"/>
    <w:rsid w:val="00CF5BC6"/>
    <w:rsid w:val="00D003CB"/>
    <w:rsid w:val="00D00A96"/>
    <w:rsid w:val="00D0149F"/>
    <w:rsid w:val="00D03CD0"/>
    <w:rsid w:val="00D17E09"/>
    <w:rsid w:val="00D236C8"/>
    <w:rsid w:val="00D27A53"/>
    <w:rsid w:val="00D36549"/>
    <w:rsid w:val="00D42E1A"/>
    <w:rsid w:val="00D4417A"/>
    <w:rsid w:val="00D53536"/>
    <w:rsid w:val="00D630A8"/>
    <w:rsid w:val="00D7253C"/>
    <w:rsid w:val="00D77BE3"/>
    <w:rsid w:val="00D91BDE"/>
    <w:rsid w:val="00DA3837"/>
    <w:rsid w:val="00DA49BA"/>
    <w:rsid w:val="00DB46E4"/>
    <w:rsid w:val="00DD02C2"/>
    <w:rsid w:val="00DD0DB5"/>
    <w:rsid w:val="00DD1073"/>
    <w:rsid w:val="00DD4342"/>
    <w:rsid w:val="00DF1F7C"/>
    <w:rsid w:val="00DF3B5F"/>
    <w:rsid w:val="00DF6962"/>
    <w:rsid w:val="00DF6DFD"/>
    <w:rsid w:val="00E025C6"/>
    <w:rsid w:val="00E06458"/>
    <w:rsid w:val="00E219C2"/>
    <w:rsid w:val="00E614B7"/>
    <w:rsid w:val="00E65593"/>
    <w:rsid w:val="00E65B6C"/>
    <w:rsid w:val="00E6734A"/>
    <w:rsid w:val="00E67DCB"/>
    <w:rsid w:val="00E72021"/>
    <w:rsid w:val="00E86D10"/>
    <w:rsid w:val="00E95C2B"/>
    <w:rsid w:val="00EA0108"/>
    <w:rsid w:val="00EA0CAE"/>
    <w:rsid w:val="00EA10FC"/>
    <w:rsid w:val="00EA3FB5"/>
    <w:rsid w:val="00EA7C57"/>
    <w:rsid w:val="00EB231B"/>
    <w:rsid w:val="00EB773B"/>
    <w:rsid w:val="00EC0281"/>
    <w:rsid w:val="00EC5F3B"/>
    <w:rsid w:val="00ED4357"/>
    <w:rsid w:val="00EE0A44"/>
    <w:rsid w:val="00EE1DB9"/>
    <w:rsid w:val="00EE355B"/>
    <w:rsid w:val="00EF008E"/>
    <w:rsid w:val="00EF0AFD"/>
    <w:rsid w:val="00F07097"/>
    <w:rsid w:val="00F17271"/>
    <w:rsid w:val="00F1755E"/>
    <w:rsid w:val="00F2093F"/>
    <w:rsid w:val="00F23C35"/>
    <w:rsid w:val="00F23C3A"/>
    <w:rsid w:val="00F259C6"/>
    <w:rsid w:val="00F26386"/>
    <w:rsid w:val="00F26390"/>
    <w:rsid w:val="00F304C6"/>
    <w:rsid w:val="00F30CBA"/>
    <w:rsid w:val="00F33F4C"/>
    <w:rsid w:val="00F4043F"/>
    <w:rsid w:val="00F4114B"/>
    <w:rsid w:val="00F474CC"/>
    <w:rsid w:val="00F5667A"/>
    <w:rsid w:val="00F61401"/>
    <w:rsid w:val="00F622AE"/>
    <w:rsid w:val="00F64709"/>
    <w:rsid w:val="00F71CA7"/>
    <w:rsid w:val="00F75D7F"/>
    <w:rsid w:val="00F76217"/>
    <w:rsid w:val="00F947C4"/>
    <w:rsid w:val="00FA13A2"/>
    <w:rsid w:val="00FA2D42"/>
    <w:rsid w:val="00FA3B44"/>
    <w:rsid w:val="00FA7CD3"/>
    <w:rsid w:val="00FC0ACE"/>
    <w:rsid w:val="00FC4675"/>
    <w:rsid w:val="00FD18B2"/>
    <w:rsid w:val="00FD30CA"/>
    <w:rsid w:val="00FF0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B0C47"/>
  <w15:chartTrackingRefBased/>
  <w15:docId w15:val="{6323BD7A-2652-E142-AF5B-42B12614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567"/>
    <w:pPr>
      <w:tabs>
        <w:tab w:val="center" w:pos="4680"/>
        <w:tab w:val="right" w:pos="9360"/>
      </w:tabs>
    </w:pPr>
  </w:style>
  <w:style w:type="character" w:customStyle="1" w:styleId="HeaderChar">
    <w:name w:val="Header Char"/>
    <w:basedOn w:val="DefaultParagraphFont"/>
    <w:link w:val="Header"/>
    <w:uiPriority w:val="99"/>
    <w:rsid w:val="004B3567"/>
  </w:style>
  <w:style w:type="paragraph" w:styleId="Footer">
    <w:name w:val="footer"/>
    <w:basedOn w:val="Normal"/>
    <w:link w:val="FooterChar"/>
    <w:uiPriority w:val="99"/>
    <w:unhideWhenUsed/>
    <w:rsid w:val="004B3567"/>
    <w:pPr>
      <w:tabs>
        <w:tab w:val="center" w:pos="4680"/>
        <w:tab w:val="right" w:pos="9360"/>
      </w:tabs>
    </w:pPr>
  </w:style>
  <w:style w:type="character" w:customStyle="1" w:styleId="FooterChar">
    <w:name w:val="Footer Char"/>
    <w:basedOn w:val="DefaultParagraphFont"/>
    <w:link w:val="Footer"/>
    <w:uiPriority w:val="99"/>
    <w:rsid w:val="004B3567"/>
  </w:style>
  <w:style w:type="paragraph" w:styleId="ListParagraph">
    <w:name w:val="List Paragraph"/>
    <w:basedOn w:val="Normal"/>
    <w:uiPriority w:val="34"/>
    <w:qFormat/>
    <w:rsid w:val="003A2716"/>
    <w:pPr>
      <w:ind w:left="720"/>
      <w:contextualSpacing/>
    </w:pPr>
  </w:style>
  <w:style w:type="paragraph" w:customStyle="1" w:styleId="Default">
    <w:name w:val="Default"/>
    <w:rsid w:val="005241EC"/>
    <w:pPr>
      <w:autoSpaceDE w:val="0"/>
      <w:autoSpaceDN w:val="0"/>
      <w:adjustRightInd w:val="0"/>
    </w:pPr>
    <w:rPr>
      <w:rFonts w:ascii="Franklin Gothic Medium" w:hAnsi="Franklin Gothic Medium" w:cs="Franklin Gothic Medium"/>
      <w:color w:val="000000"/>
    </w:rPr>
  </w:style>
  <w:style w:type="character" w:styleId="Hyperlink">
    <w:name w:val="Hyperlink"/>
    <w:basedOn w:val="DefaultParagraphFont"/>
    <w:uiPriority w:val="99"/>
    <w:unhideWhenUsed/>
    <w:rsid w:val="005241EC"/>
    <w:rPr>
      <w:color w:val="0563C1" w:themeColor="hyperlink"/>
      <w:u w:val="single"/>
    </w:rPr>
  </w:style>
  <w:style w:type="character" w:styleId="UnresolvedMention">
    <w:name w:val="Unresolved Mention"/>
    <w:basedOn w:val="DefaultParagraphFont"/>
    <w:uiPriority w:val="99"/>
    <w:semiHidden/>
    <w:unhideWhenUsed/>
    <w:rsid w:val="00510B4B"/>
    <w:rPr>
      <w:color w:val="605E5C"/>
      <w:shd w:val="clear" w:color="auto" w:fill="E1DFDD"/>
    </w:rPr>
  </w:style>
  <w:style w:type="character" w:styleId="FollowedHyperlink">
    <w:name w:val="FollowedHyperlink"/>
    <w:basedOn w:val="DefaultParagraphFont"/>
    <w:uiPriority w:val="99"/>
    <w:semiHidden/>
    <w:unhideWhenUsed/>
    <w:rsid w:val="00F76217"/>
    <w:rPr>
      <w:color w:val="954F72" w:themeColor="followedHyperlink"/>
      <w:u w:val="single"/>
    </w:rPr>
  </w:style>
  <w:style w:type="paragraph" w:styleId="NormalWeb">
    <w:name w:val="Normal (Web)"/>
    <w:basedOn w:val="Normal"/>
    <w:uiPriority w:val="99"/>
    <w:semiHidden/>
    <w:unhideWhenUsed/>
    <w:rsid w:val="004277BC"/>
    <w:rPr>
      <w:rFonts w:ascii="Times New Roman" w:hAnsi="Times New Roman" w:cs="Times New Roman"/>
    </w:rPr>
  </w:style>
  <w:style w:type="paragraph" w:styleId="Revision">
    <w:name w:val="Revision"/>
    <w:hidden/>
    <w:uiPriority w:val="99"/>
    <w:semiHidden/>
    <w:rsid w:val="006E377F"/>
  </w:style>
  <w:style w:type="character" w:styleId="CommentReference">
    <w:name w:val="annotation reference"/>
    <w:basedOn w:val="DefaultParagraphFont"/>
    <w:uiPriority w:val="99"/>
    <w:semiHidden/>
    <w:unhideWhenUsed/>
    <w:rsid w:val="00436C61"/>
    <w:rPr>
      <w:sz w:val="16"/>
      <w:szCs w:val="16"/>
    </w:rPr>
  </w:style>
  <w:style w:type="paragraph" w:styleId="CommentText">
    <w:name w:val="annotation text"/>
    <w:basedOn w:val="Normal"/>
    <w:link w:val="CommentTextChar"/>
    <w:uiPriority w:val="99"/>
    <w:unhideWhenUsed/>
    <w:rsid w:val="00436C61"/>
    <w:rPr>
      <w:sz w:val="20"/>
      <w:szCs w:val="20"/>
    </w:rPr>
  </w:style>
  <w:style w:type="character" w:customStyle="1" w:styleId="CommentTextChar">
    <w:name w:val="Comment Text Char"/>
    <w:basedOn w:val="DefaultParagraphFont"/>
    <w:link w:val="CommentText"/>
    <w:uiPriority w:val="99"/>
    <w:rsid w:val="00436C61"/>
    <w:rPr>
      <w:sz w:val="20"/>
      <w:szCs w:val="20"/>
    </w:rPr>
  </w:style>
  <w:style w:type="paragraph" w:styleId="CommentSubject">
    <w:name w:val="annotation subject"/>
    <w:basedOn w:val="CommentText"/>
    <w:next w:val="CommentText"/>
    <w:link w:val="CommentSubjectChar"/>
    <w:uiPriority w:val="99"/>
    <w:semiHidden/>
    <w:unhideWhenUsed/>
    <w:rsid w:val="00436C61"/>
    <w:rPr>
      <w:b/>
      <w:bCs/>
    </w:rPr>
  </w:style>
  <w:style w:type="character" w:customStyle="1" w:styleId="CommentSubjectChar">
    <w:name w:val="Comment Subject Char"/>
    <w:basedOn w:val="CommentTextChar"/>
    <w:link w:val="CommentSubject"/>
    <w:uiPriority w:val="99"/>
    <w:semiHidden/>
    <w:rsid w:val="00436C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700215">
      <w:bodyDiv w:val="1"/>
      <w:marLeft w:val="0"/>
      <w:marRight w:val="0"/>
      <w:marTop w:val="0"/>
      <w:marBottom w:val="0"/>
      <w:divBdr>
        <w:top w:val="none" w:sz="0" w:space="0" w:color="auto"/>
        <w:left w:val="none" w:sz="0" w:space="0" w:color="auto"/>
        <w:bottom w:val="none" w:sz="0" w:space="0" w:color="auto"/>
        <w:right w:val="none" w:sz="0" w:space="0" w:color="auto"/>
      </w:divBdr>
    </w:div>
    <w:div w:id="1119184266">
      <w:bodyDiv w:val="1"/>
      <w:marLeft w:val="0"/>
      <w:marRight w:val="0"/>
      <w:marTop w:val="0"/>
      <w:marBottom w:val="0"/>
      <w:divBdr>
        <w:top w:val="none" w:sz="0" w:space="0" w:color="auto"/>
        <w:left w:val="none" w:sz="0" w:space="0" w:color="auto"/>
        <w:bottom w:val="none" w:sz="0" w:space="0" w:color="auto"/>
        <w:right w:val="none" w:sz="0" w:space="0" w:color="auto"/>
      </w:divBdr>
      <w:divsChild>
        <w:div w:id="1872066844">
          <w:marLeft w:val="274"/>
          <w:marRight w:val="0"/>
          <w:marTop w:val="150"/>
          <w:marBottom w:val="0"/>
          <w:divBdr>
            <w:top w:val="none" w:sz="0" w:space="0" w:color="auto"/>
            <w:left w:val="none" w:sz="0" w:space="0" w:color="auto"/>
            <w:bottom w:val="none" w:sz="0" w:space="0" w:color="auto"/>
            <w:right w:val="none" w:sz="0" w:space="0" w:color="auto"/>
          </w:divBdr>
        </w:div>
      </w:divsChild>
    </w:div>
    <w:div w:id="1400909484">
      <w:bodyDiv w:val="1"/>
      <w:marLeft w:val="0"/>
      <w:marRight w:val="0"/>
      <w:marTop w:val="0"/>
      <w:marBottom w:val="0"/>
      <w:divBdr>
        <w:top w:val="none" w:sz="0" w:space="0" w:color="auto"/>
        <w:left w:val="none" w:sz="0" w:space="0" w:color="auto"/>
        <w:bottom w:val="none" w:sz="0" w:space="0" w:color="auto"/>
        <w:right w:val="none" w:sz="0" w:space="0" w:color="auto"/>
      </w:divBdr>
      <w:divsChild>
        <w:div w:id="64694440">
          <w:marLeft w:val="274"/>
          <w:marRight w:val="0"/>
          <w:marTop w:val="150"/>
          <w:marBottom w:val="0"/>
          <w:divBdr>
            <w:top w:val="none" w:sz="0" w:space="0" w:color="auto"/>
            <w:left w:val="none" w:sz="0" w:space="0" w:color="auto"/>
            <w:bottom w:val="none" w:sz="0" w:space="0" w:color="auto"/>
            <w:right w:val="none" w:sz="0" w:space="0" w:color="auto"/>
          </w:divBdr>
        </w:div>
      </w:divsChild>
    </w:div>
    <w:div w:id="1754543572">
      <w:bodyDiv w:val="1"/>
      <w:marLeft w:val="0"/>
      <w:marRight w:val="0"/>
      <w:marTop w:val="0"/>
      <w:marBottom w:val="0"/>
      <w:divBdr>
        <w:top w:val="none" w:sz="0" w:space="0" w:color="auto"/>
        <w:left w:val="none" w:sz="0" w:space="0" w:color="auto"/>
        <w:bottom w:val="none" w:sz="0" w:space="0" w:color="auto"/>
        <w:right w:val="none" w:sz="0" w:space="0" w:color="auto"/>
      </w:divBdr>
    </w:div>
    <w:div w:id="178569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olicycomments@wpsic.com" TargetMode="External"/><Relationship Id="rId18" Type="http://schemas.openxmlformats.org/officeDocument/2006/relationships/hyperlink" Target="https://www.cdc.gov/visionhealth/research/projects/ongoing/glaucoma.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cms.gov/files/document/ab-jurisdiction-map03282023pdf.pdf" TargetMode="External"/><Relationship Id="rId17" Type="http://schemas.openxmlformats.org/officeDocument/2006/relationships/hyperlink" Target="mailto:A.Policy@palmettogba.com" TargetMode="External"/><Relationship Id="rId2" Type="http://schemas.openxmlformats.org/officeDocument/2006/relationships/customXml" Target="../customXml/item2.xml"/><Relationship Id="rId16" Type="http://schemas.openxmlformats.org/officeDocument/2006/relationships/hyperlink" Target="mailto:mpreconsideration@noridian.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vocacy@preventblindness.org" TargetMode="External"/><Relationship Id="rId5" Type="http://schemas.openxmlformats.org/officeDocument/2006/relationships/styles" Target="styles.xml"/><Relationship Id="rId15" Type="http://schemas.openxmlformats.org/officeDocument/2006/relationships/hyperlink" Target="mailto:NGS.LCD.reconsideration@elevancehealth.com" TargetMode="External"/><Relationship Id="rId10" Type="http://schemas.openxmlformats.org/officeDocument/2006/relationships/hyperlink" Target="https://www.cms.gov/medicare-coverage-database/view/lcd.aspx?lcdid=39620&amp;ver=7&amp;"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CDReconJC@cgsadmin.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f4ac10-675c-49f8-97ab-3e060a786e22">
      <Terms xmlns="http://schemas.microsoft.com/office/infopath/2007/PartnerControls"/>
    </lcf76f155ced4ddcb4097134ff3c332f>
    <TaxCatchAll xmlns="f8f99fc4-1312-4beb-9e17-777c9ada24d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8CCE86E8593444B00AA4F2DCC3CF6A" ma:contentTypeVersion="17" ma:contentTypeDescription="Create a new document." ma:contentTypeScope="" ma:versionID="d2a5565dae28cba1887a990d4cc4183a">
  <xsd:schema xmlns:xsd="http://www.w3.org/2001/XMLSchema" xmlns:xs="http://www.w3.org/2001/XMLSchema" xmlns:p="http://schemas.microsoft.com/office/2006/metadata/properties" xmlns:ns2="0cf4ac10-675c-49f8-97ab-3e060a786e22" xmlns:ns3="f8f99fc4-1312-4beb-9e17-777c9ada24d1" targetNamespace="http://schemas.microsoft.com/office/2006/metadata/properties" ma:root="true" ma:fieldsID="a723d3abb990ae54ccb9a96083d16467" ns2:_="" ns3:_="">
    <xsd:import namespace="0cf4ac10-675c-49f8-97ab-3e060a786e22"/>
    <xsd:import namespace="f8f99fc4-1312-4beb-9e17-777c9ada24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4ac10-675c-49f8-97ab-3e060a786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5531a6-464d-4723-a532-0d93cdcd4b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f99fc4-1312-4beb-9e17-777c9ada24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7b570f-f392-4f63-9a9b-45832a5dcdea}" ma:internalName="TaxCatchAll" ma:showField="CatchAllData" ma:web="f8f99fc4-1312-4beb-9e17-777c9ada24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FB1D7C-551B-488C-8D27-35F302B8784D}">
  <ds:schemaRefs>
    <ds:schemaRef ds:uri="http://schemas.microsoft.com/office/2006/metadata/properties"/>
    <ds:schemaRef ds:uri="http://schemas.microsoft.com/office/infopath/2007/PartnerControls"/>
    <ds:schemaRef ds:uri="0cf4ac10-675c-49f8-97ab-3e060a786e22"/>
    <ds:schemaRef ds:uri="f8f99fc4-1312-4beb-9e17-777c9ada24d1"/>
  </ds:schemaRefs>
</ds:datastoreItem>
</file>

<file path=customXml/itemProps2.xml><?xml version="1.0" encoding="utf-8"?>
<ds:datastoreItem xmlns:ds="http://schemas.openxmlformats.org/officeDocument/2006/customXml" ds:itemID="{11F716D8-41C1-4396-A63B-3BB521F51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f4ac10-675c-49f8-97ab-3e060a786e22"/>
    <ds:schemaRef ds:uri="f8f99fc4-1312-4beb-9e17-777c9ada2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D8485C-7618-4C81-9C8F-82431C664A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 Bilazer</dc:creator>
  <cp:keywords/>
  <dc:description/>
  <cp:lastModifiedBy>Sara Brown</cp:lastModifiedBy>
  <cp:revision>2</cp:revision>
  <dcterms:created xsi:type="dcterms:W3CDTF">2023-12-15T18:13:00Z</dcterms:created>
  <dcterms:modified xsi:type="dcterms:W3CDTF">2023-12-15T18:13:00Z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0x010100DD8CCE86E8593444B00AA4F2DCC3CF6A</vt:lpwstr>
  </property>
</Properties>
</file>